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1.png" ContentType="image/png"/>
  <Override PartName="/word/media/rId139.png" ContentType="image/png"/>
  <Override PartName="/word/media/rId148.png" ContentType="image/png"/>
  <Override PartName="/word/media/rId146.png" ContentType="image/png"/>
  <Override PartName="/word/media/rId144.png" ContentType="image/png"/>
  <Override PartName="/word/media/rId138.png" ContentType="image/png"/>
  <Override PartName="/word/media/rId67.png" ContentType="image/png"/>
  <Override PartName="/word/media/rId42.png" ContentType="image/png"/>
  <Override PartName="/word/media/rId43.png" ContentType="image/png"/>
  <Override PartName="/word/media/rId47.png" ContentType="image/png"/>
  <Override PartName="/word/media/rId26.png" ContentType="image/png"/>
  <Override PartName="/word/media/rId40.png" ContentType="image/png"/>
  <Override PartName="/word/media/rId36.png" ContentType="image/png"/>
  <Override PartName="/word/media/rId59.png" ContentType="image/png"/>
  <Override PartName="/word/media/rId71.png" ContentType="image/png"/>
  <Override PartName="/word/media/rId70.png" ContentType="image/png"/>
  <Override PartName="/word/media/rId31.png" ContentType="image/png"/>
  <Override PartName="/word/media/rId75.png" ContentType="image/png"/>
  <Override PartName="/word/media/rId29.png" ContentType="image/png"/>
  <Override PartName="/word/media/rId56.png" ContentType="image/png"/>
  <Override PartName="/word/media/rId66.png" ContentType="image/png"/>
  <Override PartName="/word/media/rId35.png" ContentType="image/png"/>
  <Override PartName="/word/media/rId61.png" ContentType="image/png"/>
  <Override PartName="/word/media/rId33.png" ContentType="image/png"/>
  <Override PartName="/word/media/rId39.png" ContentType="image/png"/>
  <Override PartName="/word/media/rId73.png" ContentType="image/png"/>
  <Override PartName="/word/media/rId74.png" ContentType="image/png"/>
  <Override PartName="/word/media/rId37.png" ContentType="image/png"/>
  <Override PartName="/word/media/rId49.png" ContentType="image/png"/>
  <Override PartName="/word/media/rId53.png" ContentType="image/png"/>
  <Override PartName="/word/media/rId51.png" ContentType="image/png"/>
  <Override PartName="/word/media/rId68.png" ContentType="image/png"/>
  <Override PartName="/word/media/rId45.png" ContentType="image/png"/>
  <Override PartName="/word/media/rId63.png" ContentType="image/png"/>
  <Override PartName="/word/media/rId64.png" ContentType="image/png"/>
  <Override PartName="/word/media/rId24.png" ContentType="image/png"/>
  <Override PartName="/word/media/rId97.png" ContentType="image/png"/>
  <Override PartName="/word/media/rId98.png" ContentType="image/png"/>
  <Override PartName="/word/media/rId109.png" ContentType="image/png"/>
  <Override PartName="/word/media/rId108.png" ContentType="image/png"/>
  <Override PartName="/word/media/rId110.png" ContentType="image/png"/>
  <Override PartName="/word/media/rId111.png" ContentType="image/png"/>
  <Override PartName="/word/media/rId90.png" ContentType="image/png"/>
  <Override PartName="/word/media/rId87.png" ContentType="image/png"/>
  <Override PartName="/word/media/rId86.png" ContentType="image/png"/>
  <Override PartName="/word/media/rId83.png" ContentType="image/png"/>
  <Override PartName="/word/media/rId104.png" ContentType="image/png"/>
  <Override PartName="/word/media/rId94.png" ContentType="image/png"/>
  <Override PartName="/word/media/rId115.png" ContentType="image/png"/>
  <Override PartName="/word/media/rId117.png" ContentType="image/png"/>
  <Override PartName="/word/media/rId118.png" ContentType="image/png"/>
  <Override PartName="/word/media/rId119.png" ContentType="image/png"/>
  <Override PartName="/word/media/rId95.png" ContentType="image/png"/>
  <Override PartName="/word/media/rId81.png" ContentType="image/png"/>
  <Override PartName="/word/media/rId92.png" ContentType="image/png"/>
  <Override PartName="/word/media/rId114.png" ContentType="image/png"/>
  <Override PartName="/word/media/rId106.png" ContentType="image/png"/>
  <Override PartName="/word/media/rId125.png" ContentType="image/png"/>
  <Override PartName="/word/media/rId124.png" ContentType="image/png"/>
  <Override PartName="/word/media/rId126.png" ContentType="image/png"/>
  <Override PartName="/word/media/rId122.png" ContentType="image/png"/>
  <Override PartName="/word/media/rId129.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réparti de manière égale dans les deux cellules filles. Cette équipartition du matériel génétique est cruciale pour le maintien de la stabilité génétique. Durant ce processus, les chromosomes, composés des chromatides sœurs, établissent une plaque métaphasique au centre du fuseau mitotique. Chaque chromatide est attachée à un pôle du fuseau mitotique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une fois la chromatine condensée en chromosomes, chacun de ces « objets » est détaché et réparti suivant une position précise appellée territoires chromosomiques. Toute la complexité de la mitose est de capturer chacune des chromatides et de les positionner sur la plaque métaphasique avant leur séparation et migration vers leur pôle respectif durant l'anaphase.</w:t>
      </w:r>
    </w:p>
    <w:p>
      <w:pPr>
        <w:pStyle w:val="BodyText"/>
      </w:pPr>
      <w:r>
        <w:t xml:space="preserve">Cette étape de la division cellulaire requiert donc non seulement un réseau complexe d’interaction et de signalisation biochimique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(protéines motrices).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modèle celulaire dont les mécanismes primordiaux qui contrôlent la mitose sont conservés avec les eucaryotes supérieurs. En effet, j’ai caractérisé deux de ces mécanismes conservés au cours de l’évolution: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précédemment développé dans l'équipe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are detached and organized in chromosomes territories. All the complexity of mitosis resides in the capture of each chromatid by the spindle pole to exert forces to position them on the metaphase plate before their separation and migration towards their respective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I characterized two of these conserved mechanisms: chromosome alignment during metaphase and back and forth movement along the spindle, called chromosome oscillation. By analyzing chromosome trajectories, I showed that both processes are performed through independent mechanisms</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initié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plongé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enseigné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Le source code utilisé pour générer cette thèse est librement disponible à</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diphosphate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triphosphate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r>
        <w:t xml:space="preserve"> </w:t>
      </w:r>
      <w:r>
        <w:t xml:space="preserve">(Pasteur,</w:t>
      </w:r>
      <w:r>
        <w:t xml:space="preserve"> </w:t>
      </w:r>
      <w:hyperlink w:anchor="ref-Pasteur">
        <w:r>
          <w:rPr>
            <w:rStyle w:val="Hyperlink"/>
          </w:rPr>
          <w:t xml:space="preserve">1862</w:t>
        </w:r>
      </w:hyperlink>
      <w:r>
        <w:t xml:space="preserve">)</w:t>
      </w:r>
      <w:r>
        <w:t xml:space="preserv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en taille et accroître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il existe à cette étape un système de blocage du cycle cellulaire (aussi appelé « checkpoint » ou « point de contrôle ») qui permet de retarder l'entrée en mitose en cas de problème de réplication de l'ADN apparu en phase S ou encore d'éventuel dommage à l'ADN.</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conservés entre différents types cellulaires et quelle est la part spécifique de l'organisme étudié.</w:t>
      </w:r>
    </w:p>
    <w:p>
      <w:pPr>
        <w:pStyle w:val="BodyText"/>
      </w:pPr>
      <w:r>
        <w:t xml:space="preserve">Une des phases crucial du cycle cellulaire est appelé la mitose, c'est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Durant l'étape de mitose, la cellule mère se divise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comme chez les plantes, sont formés en l'absence de pôles (</w:t>
      </w:r>
      <w:r>
        <w:rPr>
          <w:i/>
        </w:rPr>
        <w:t xml:space="preserve">« acentrosomal spindle formation »</w:t>
      </w:r>
      <w:r>
        <w:t xml:space="preserve"> </w:t>
      </w:r>
      <w:r>
        <w:t xml:space="preserve">en anglais). Ce type de division très particulier ne sera pas discuté dans ce travail de thèse.</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A ce stade chaque chromatide possède une région centromérique d'une longueur variable selon les organismes allant de quelques centaines de paires de bases, comme chez la levure à bourgeon, à plusieurs millions comme chez les cellules humaines</w:t>
      </w:r>
      <w:r>
        <w:t xml:space="preserve"> </w:t>
      </w:r>
      <w:r>
        <w:t xml:space="preserve">(Black and Bassett,</w:t>
      </w:r>
      <w:r>
        <w:t xml:space="preserve"> </w:t>
      </w:r>
      <w:hyperlink w:anchor="ref-Black2008">
        <w:r>
          <w:rPr>
            <w:rStyle w:val="Hyperlink"/>
          </w:rPr>
          <w:t xml:space="preserve">2008</w:t>
        </w:r>
      </w:hyperlink>
      <w:r>
        <w:t xml:space="preserve">)</w:t>
      </w:r>
      <w:r>
        <w:t xml:space="preserve">. Le centromère est composé d'un variant de l'histone H3 (Cnp1p chez</w:t>
      </w:r>
      <w:r>
        <w:t xml:space="preserve"> </w:t>
      </w:r>
      <w:r>
        <w:rPr>
          <w:i/>
        </w:rPr>
        <w:t xml:space="preserve">S. pombe</w:t>
      </w:r>
      <w:r>
        <w:t xml:space="preserve"> </w:t>
      </w:r>
      <w:r>
        <w:t xml:space="preserve">et CENP-A chez la plupart des mammifères) qui permet l'assemblage du kinétochore. C'est le kinétochore qui permet l'attachement des chromosomes aux microtubules.</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 (Section </w:t>
      </w:r>
      <w:r>
        <w:rPr>
          <w:b/>
        </w:rPr>
        <w:t xml:space="preserve">??</w:t>
      </w:r>
      <w:r>
        <w:t xml:space="preserve">).</w:t>
      </w:r>
    </w:p>
    <w:p>
      <w:pPr>
        <w:numPr>
          <w:numId w:val="1005"/>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(Guacci et al.,</w:t>
      </w:r>
      <w:r>
        <w:t xml:space="preserve"> </w:t>
      </w:r>
      <w:hyperlink w:anchor="ref-Guacci1997">
        <w:r>
          <w:rPr>
            <w:rStyle w:val="Hyperlink"/>
          </w:rPr>
          <w:t xml:space="preserve">1997</w:t>
        </w:r>
      </w:hyperlink>
      <w:r>
        <w:t xml:space="preserve">; 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cellulaire étudiée.</w:t>
      </w:r>
    </w:p>
    <w:p>
      <w:pPr>
        <w:numPr>
          <w:numId w:val="1005"/>
          <w:ilvl w:val="0"/>
        </w:numPr>
      </w:pPr>
      <w:r>
        <w:t xml:space="preserve">la</w:t>
      </w:r>
      <w:r>
        <w:t xml:space="preserve"> </w:t>
      </w:r>
      <w:r>
        <w:rPr>
          <w:b/>
        </w:rPr>
        <w:t xml:space="preserve">télophase</w:t>
      </w:r>
      <w:r>
        <w:t xml:space="preserve"> </w:t>
      </w:r>
      <w:r>
        <w:t xml:space="preserve">: les microtubules kinétochoriens se détachent, les chromosomes se décondensent et retournent à leur état initial de brins d'ADN. L'enveloppe nucléaire se reforme dans le cas d'une mitose ouverte.</w:t>
      </w:r>
    </w:p>
    <w:p>
      <w:pPr>
        <w:numPr>
          <w:numId w:val="1005"/>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anneau d'acto-myosine contractile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séparation de ses deux pôles (en vert) puis doit répartir la même quantité de chromosomes (en bleu) vers chacun des pôles.</w:t>
      </w:r>
    </w:p>
    <w:p>
      <w:pPr>
        <w:pStyle w:val="BodyText"/>
      </w:pPr>
      <w:r>
        <w:t xml:space="preserve">On voit bien à travers la description des différentes étapes de la mitose que l'une des caractéristiques essentielles des chromosomes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constitué de multiples complexes protéiques (jusqu'à 80 protéines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6"/>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6"/>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w:t>
      </w:r>
      <w:r>
        <w:t xml:space="preserve"> </w:t>
      </w:r>
      <w:r>
        <w:t xml:space="preserve">(Richard McIntosh et al.,</w:t>
      </w:r>
      <w:r>
        <w:t xml:space="preserve"> </w:t>
      </w:r>
      <w:hyperlink w:anchor="ref-Mcintosh2013">
        <w:r>
          <w:rPr>
            <w:rStyle w:val="Hyperlink"/>
          </w:rPr>
          <w:t xml:space="preserve">2013</w:t>
        </w:r>
      </w:hyperlink>
      <w:r>
        <w:t xml:space="preserv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au cours de la mitose.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w:t>
      </w:r>
      <w:r>
        <w:t xml:space="preserve"> </w:t>
      </w:r>
      <m:oMath>
        <m:r>
          <m:rPr/>
          <m:t>α</m:t>
        </m:r>
      </m:oMath>
      <w:r>
        <w:t xml:space="preserve"> </w:t>
      </w:r>
      <w:r>
        <w:t xml:space="preserve">et la tubuline</w:t>
      </w:r>
      <w:r>
        <w:t xml:space="preserve"> </w:t>
      </w:r>
      <m:oMath>
        <m:r>
          <m:rPr/>
          <m:t>β</m:t>
        </m:r>
      </m:oMath>
      <w:r>
        <w:t xml:space="preserve">.</w:t>
      </w:r>
    </w:p>
    <w:p>
      <w:pPr>
        <w:pStyle w:val="BodyText"/>
      </w:pPr>
      <w:r>
        <w:t xml:space="preserve">La formation d'un microtubule requiert un complexe protéique qui joue le rôle de patron de construction, constitué de la tubuline</w:t>
      </w:r>
      <w:r>
        <w:t xml:space="preserve"> </w:t>
      </w:r>
      <m:oMath>
        <m:r>
          <m:rPr/>
          <m:t>γ</m:t>
        </m:r>
      </m:oMath>
      <w:r>
        <w:t xml:space="preserve">, identifiée initialement chez</w:t>
      </w:r>
      <w:r>
        <w:t xml:space="preserve"> </w:t>
      </w:r>
      <w:r>
        <w:rPr>
          <w:i/>
        </w:rPr>
        <w:t xml:space="preserve">Aspergillus nidulans</w:t>
      </w:r>
      <w:r>
        <w:t xml:space="preserve"> </w:t>
      </w:r>
      <w:r>
        <w:t xml:space="preserve">(Oakley and Oakley,</w:t>
      </w:r>
      <w:r>
        <w:t xml:space="preserve"> </w:t>
      </w:r>
      <w:hyperlink w:anchor="ref-Oakley1989">
        <w:r>
          <w:rPr>
            <w:rStyle w:val="Hyperlink"/>
          </w:rPr>
          <w:t xml:space="preserve">1989</w:t>
        </w:r>
      </w:hyperlink>
      <w:r>
        <w:t xml:space="preserve">; Oakley et al.,</w:t>
      </w:r>
      <w:r>
        <w:t xml:space="preserve"> </w:t>
      </w:r>
      <w:hyperlink w:anchor="ref-Oakley1990">
        <w:r>
          <w:rPr>
            <w:rStyle w:val="Hyperlink"/>
          </w:rPr>
          <w:t xml:space="preserve">1990</w:t>
        </w:r>
      </w:hyperlink>
      <w:r>
        <w:t xml:space="preserve">; Zheng et al.,</w:t>
      </w:r>
      <w:r>
        <w:t xml:space="preserve"> </w:t>
      </w:r>
      <w:hyperlink w:anchor="ref-Zheng1995">
        <w:r>
          <w:rPr>
            <w:rStyle w:val="Hyperlink"/>
          </w:rPr>
          <w:t xml:space="preserve">1995</w:t>
        </w:r>
      </w:hyperlink>
      <w:r>
        <w:t xml:space="preserve">)</w:t>
      </w:r>
      <w:r>
        <w:t xml:space="preserve">. Celui-ci forme un anneau permettant la disposition de chaque protofilament tel que présenté Figure 5A. L'extrémité plus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(ou assemblage) et la dépolymérisation (ou désassemblage) (voir Figure 5B). Les deux extrémités étant chargées différemment en GTP et GDP, elles possèdent une dynamique plus ou moins importante. On parle d'extrémité plus pour celle chargée en GTP et donc très dynamique (coiffée par la tubuline</w:t>
      </w:r>
      <w:r>
        <w:t xml:space="preserve"> </w:t>
      </w:r>
      <m:oMath>
        <m:r>
          <m:rPr/>
          <m:t>β</m:t>
        </m:r>
      </m:oMath>
      <w:r>
        <w:t xml:space="preserve">) et d'extrémité moins pour celle chargée en GDP donc moins dynamique (coiffée par la tubuline</w:t>
      </w:r>
      <w:r>
        <w:t xml:space="preserve"> </w:t>
      </w:r>
      <m:oMath>
        <m:r>
          <m:rPr/>
          <m:t>α</m:t>
        </m:r>
      </m:oMath>
      <w:r>
        <w:t xml:space="preserve">).</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participent au maintien de la forme tridimensionnelle de la cellule</w:t>
      </w:r>
      <w:r>
        <w:t xml:space="preserve"> </w:t>
      </w:r>
      <w:r>
        <w:t xml:space="preserve">(Mata and Nurse,</w:t>
      </w:r>
      <w:r>
        <w:t xml:space="preserve"> </w:t>
      </w:r>
      <w:hyperlink w:anchor="ref-Mata1997">
        <w:r>
          <w:rPr>
            <w:rStyle w:val="Hyperlink"/>
          </w:rPr>
          <w:t xml:space="preserve">1997</w:t>
        </w:r>
      </w:hyperlink>
      <w:r>
        <w:t xml:space="preserve">)</w:t>
      </w:r>
      <w:r>
        <w:t xml:space="preserve">. De plus, elles participent aussi de manière active au processus de migration cellulaire ou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w:t>
      </w:r>
      <w:r>
        <w:t xml:space="preserve"> </w:t>
      </w:r>
      <w:r>
        <w:t xml:space="preserve">(Vale,</w:t>
      </w:r>
      <w:r>
        <w:t xml:space="preserve"> </w:t>
      </w:r>
      <w:hyperlink w:anchor="ref-Vale2003">
        <w:r>
          <w:rPr>
            <w:rStyle w:val="Hyperlink"/>
          </w:rPr>
          <w:t xml:space="preserve">2003</w:t>
        </w:r>
      </w:hyperlink>
      <w:r>
        <w:t xml:space="preserve">)</w:t>
      </w:r>
      <w:r>
        <w:t xml:space="preserve">. En effet leur polarité et leur grande rigidité permettent un déplacement sur de longues distances et de manière dirigée</w:t>
      </w:r>
      <w:r>
        <w:t xml:space="preserve"> </w:t>
      </w:r>
      <w:r>
        <w:t xml:space="preserve">(Hirokawa,</w:t>
      </w:r>
      <w:r>
        <w:t xml:space="preserve"> </w:t>
      </w:r>
      <w:hyperlink w:anchor="ref-Hirokawa1998">
        <w:r>
          <w:rPr>
            <w:rStyle w:val="Hyperlink"/>
          </w:rPr>
          <w:t xml:space="preserve">1998</w:t>
        </w:r>
      </w:hyperlink>
      <w:r>
        <w:t xml:space="preserve">)</w:t>
      </w:r>
      <w:r>
        <w:t xml:space="preserve">. Par exemple, les neurones contiennent un grand nombre de microtubules nécessaires aux déplacements de nombreuses protéines soit vers les prolongements cellulaires ou bien vers le corps cellulaire</w:t>
      </w:r>
      <w:r>
        <w:t xml:space="preserve"> </w:t>
      </w:r>
      <w:r>
        <w:t xml:space="preserve">(Goldstein and Yang,</w:t>
      </w:r>
      <w:r>
        <w:t xml:space="preserve"> </w:t>
      </w:r>
      <w:hyperlink w:anchor="ref-Goldstein2000">
        <w:r>
          <w:rPr>
            <w:rStyle w:val="Hyperlink"/>
          </w:rPr>
          <w:t xml:space="preserve">2000</w:t>
        </w:r>
      </w:hyperlink>
      <w:r>
        <w:t xml:space="preserve">)</w:t>
      </w:r>
      <w:r>
        <w:t xml:space="preserv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souvent vers l'extrémité plus des microtubules, même si il existe de nombreuses exceptions (pour revue voir</w:t>
      </w:r>
      <w:r>
        <w:t xml:space="preserve"> </w:t>
      </w:r>
      <w:r>
        <w:t xml:space="preserve">Hirokawa et al. (</w:t>
      </w:r>
      <w:hyperlink w:anchor="ref-Hirokawa2009">
        <w:r>
          <w:rPr>
            <w:rStyle w:val="Hyperlink"/>
          </w:rPr>
          <w:t xml:space="preserve">2009</w:t>
        </w:r>
      </w:hyperlink>
      <w:r>
        <w:t xml:space="preserve">)</w:t>
      </w:r>
      <w:r>
        <w:t xml:space="preserve">). Les dynéines, découvertes dans les années 1960</w:t>
      </w:r>
      <w:r>
        <w:t xml:space="preserve"> </w:t>
      </w:r>
      <w:r>
        <w:t xml:space="preserve">(Gibbons and Rowe,</w:t>
      </w:r>
      <w:r>
        <w:t xml:space="preserve"> </w:t>
      </w:r>
      <w:hyperlink w:anchor="ref-Gibbons1965">
        <w:r>
          <w:rPr>
            <w:rStyle w:val="Hyperlink"/>
          </w:rPr>
          <w:t xml:space="preserve">1965</w:t>
        </w:r>
      </w:hyperlink>
      <w:r>
        <w:t xml:space="preserve">)</w:t>
      </w:r>
      <w:r>
        <w:t xml:space="preserve">,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y participent aussi de manière active en fournissant une partie de l'énergie nécessaire au déplacement des chromosomes.</w:t>
      </w:r>
    </w:p>
    <w:p>
      <w:pPr>
        <w:pStyle w:val="BodyText"/>
      </w:pPr>
      <w:r>
        <w:t xml:space="preserve">Le fuseau mitotique est principalement composé de deux types de microtubules. Les microtubules kinétochoriens (KT-MTs) sont les microtubules qui attachent les chromosomes par l'intermédiaire des kinétochores situés très souvent au niveau de la partie centromérique des chromatides (voir</w:t>
      </w:r>
      <w:r>
        <w:t xml:space="preserve"> </w:t>
      </w:r>
      <w:r>
        <w:t xml:space="preserve">Cheeseman and Desai (</w:t>
      </w:r>
      <w:hyperlink w:anchor="ref-Cheeseman2008">
        <w:r>
          <w:rPr>
            <w:rStyle w:val="Hyperlink"/>
          </w:rPr>
          <w:t xml:space="preserve">2008</w:t>
        </w:r>
      </w:hyperlink>
      <w:r>
        <w:t xml:space="preserve">)</w:t>
      </w:r>
      <w:r>
        <w:t xml:space="preserve"> </w:t>
      </w:r>
      <w:r>
        <w:t xml:space="preserve">pour une revue). Les autres microtubules sont appelés les microtubules inter-polaires (ip-MTs ou « interpolar microtubule » en anglais). Chacun des ip-MTs va provenir d'un des deux pôles du fuseau et s'entrecroiser de manière anti-parallèle les un aux autres afin de former la « midzone »</w:t>
      </w:r>
      <w:r>
        <w:t xml:space="preserve"> </w:t>
      </w:r>
      <w:r>
        <w:t xml:space="preserve">(O’Toole et al.,</w:t>
      </w:r>
      <w:r>
        <w:t xml:space="preserve"> </w:t>
      </w:r>
      <w:hyperlink w:anchor="ref-OToole1999">
        <w:r>
          <w:rPr>
            <w:rStyle w:val="Hyperlink"/>
          </w:rPr>
          <w:t xml:space="preserve">1999</w:t>
        </w:r>
      </w:hyperlink>
      <w:r>
        <w:t xml:space="preserve">; Winey and Mamay,</w:t>
      </w:r>
      <w:r>
        <w:t xml:space="preserve"> </w:t>
      </w:r>
      <w:hyperlink w:anchor="ref-Winey1995">
        <w:r>
          <w:rPr>
            <w:rStyle w:val="Hyperlink"/>
          </w:rPr>
          <w:t xml:space="preserve">1995</w:t>
        </w:r>
      </w:hyperlink>
      <w:r>
        <w:t xml:space="preserve">)</w:t>
      </w:r>
      <w:r>
        <w:t xml:space="preserve">. Ces microtubules sont alors appelés les microtubules interdigités (« interdigitated microbutule » en anglais). La midzone est d'une importance particulière car elle est responsable de générer la force qui est contre-balancé en métaphase puis permet l'élongation du fuseau mitotique en anaphase</w:t>
      </w:r>
      <w:r>
        <w:t xml:space="preserve"> </w:t>
      </w:r>
      <w:r>
        <w:t xml:space="preserve">(Pellman et al.,</w:t>
      </w:r>
      <w:r>
        <w:t xml:space="preserve"> </w:t>
      </w:r>
      <w:hyperlink w:anchor="ref-Pellman1995">
        <w:r>
          <w:rPr>
            <w:rStyle w:val="Hyperlink"/>
          </w:rPr>
          <w:t xml:space="preserve">1995</w:t>
        </w:r>
      </w:hyperlink>
      <w:r>
        <w:t xml:space="preserve">)</w:t>
      </w:r>
      <w:r>
        <w:t xml:space="preserve">. Cette force dépend de plusieurs acteurs comme certaines MAPs (Ase1/PRC1), la kinésine-5 ou encore la dynéine</w:t>
      </w:r>
      <w:r>
        <w:t xml:space="preserve"> </w:t>
      </w:r>
      <w:r>
        <w:t xml:space="preserve">(Courtheoux et al.,</w:t>
      </w:r>
      <w:r>
        <w:t xml:space="preserve"> </w:t>
      </w:r>
      <w:hyperlink w:anchor="ref-Courtheoux2009">
        <w:r>
          <w:rPr>
            <w:rStyle w:val="Hyperlink"/>
          </w:rPr>
          <w:t xml:space="preserve">2009</w:t>
        </w:r>
      </w:hyperlink>
      <w:r>
        <w:t xml:space="preserve">; Maiato et al.,</w:t>
      </w:r>
      <w:r>
        <w:t xml:space="preserve"> </w:t>
      </w:r>
      <w:hyperlink w:anchor="ref-Maiato2004">
        <w:r>
          <w:rPr>
            <w:rStyle w:val="Hyperlink"/>
          </w:rPr>
          <w:t xml:space="preserve">2004</w:t>
        </w:r>
      </w:hyperlink>
      <w:r>
        <w:t xml:space="preserve">; Mogilner et al.,</w:t>
      </w:r>
      <w:r>
        <w:t xml:space="preserve"> </w:t>
      </w:r>
      <w:hyperlink w:anchor="ref-Mogilner2006a">
        <w:r>
          <w:rPr>
            <w:rStyle w:val="Hyperlink"/>
          </w:rPr>
          <w:t xml:space="preserve">2006</w:t>
        </w:r>
      </w:hyperlink>
      <w:r>
        <w:t xml:space="preserve">; Scholey et al.,</w:t>
      </w:r>
      <w:r>
        <w:t xml:space="preserve"> </w:t>
      </w:r>
      <w:hyperlink w:anchor="ref-Scholey2003">
        <w:r>
          <w:rPr>
            <w:rStyle w:val="Hyperlink"/>
          </w:rPr>
          <w:t xml:space="preserve">2003</w:t>
        </w:r>
      </w:hyperlink>
      <w:r>
        <w:t xml:space="preserve">)</w:t>
      </w:r>
      <w:r>
        <w:t xml:space="preserve">.</w:t>
      </w:r>
    </w:p>
    <w:p>
      <w:pPr>
        <w:pStyle w:val="BodyText"/>
      </w:pPr>
      <w:r>
        <w:t xml:space="preserve">Un grand nombre de molécules et de protéines sont capables de modifier la dynamicité des microtubules. Notamment, des protéines de la famille des kinésines sont connues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kinésines sont des moteurs moléculaires capable de convertir une énergie chimique (provenant de l'hydrolyse de l'ATP) en énergie mécanique utilisé pour se déplacer dans la cellule le long des microtubules (Figure 6)</w:t>
      </w:r>
      <w:r>
        <w:t xml:space="preserve"> </w:t>
      </w:r>
      <w:r>
        <w:t xml:space="preserve">(Howard,</w:t>
      </w:r>
      <w:r>
        <w:t xml:space="preserve"> </w:t>
      </w:r>
      <w:hyperlink w:anchor="ref-Howard2001">
        <w:r>
          <w:rPr>
            <w:rStyle w:val="Hyperlink"/>
          </w:rPr>
          <w:t xml:space="preserve">2001</w:t>
        </w:r>
      </w:hyperlink>
      <w:r>
        <w:t xml:space="preserve">)</w:t>
      </w:r>
      <w:r>
        <w:t xml:space="preserve">.</w:t>
      </w:r>
    </w:p>
    <w:p>
      <w:pPr>
        <w:pStyle w:val="FigureWithCaption"/>
      </w:pPr>
      <w:r>
        <w:drawing>
          <wp:inline>
            <wp:extent cx="4559300" cy="3492500"/>
            <wp:effectExtent b="0" l="0" r="0" t="0"/>
            <wp:docPr descr="Schéma représentant les différentes étapes de la marche d'une kinésine le long d'un microtubule." id="1" name="Picture"/>
            <a:graphic>
              <a:graphicData uri="http://schemas.openxmlformats.org/drawingml/2006/picture">
                <pic:pic>
                  <pic:nvPicPr>
                    <pic:cNvPr descr="figures/intro/motility_kinesin.png" id="0" name="Picture"/>
                    <pic:cNvPicPr>
                      <a:picLocks noChangeArrowheads="1" noChangeAspect="1"/>
                    </pic:cNvPicPr>
                  </pic:nvPicPr>
                  <pic:blipFill>
                    <a:blip r:embed="rId35"/>
                    <a:stretch>
                      <a:fillRect/>
                    </a:stretch>
                  </pic:blipFill>
                  <pic:spPr bwMode="auto">
                    <a:xfrm>
                      <a:off x="0" y="0"/>
                      <a:ext cx="4559300" cy="3492500"/>
                    </a:xfrm>
                    <a:prstGeom prst="rect">
                      <a:avLst/>
                    </a:prstGeom>
                    <a:noFill/>
                    <a:ln w="9525">
                      <a:noFill/>
                      <a:headEnd/>
                      <a:tailEnd/>
                    </a:ln>
                  </pic:spPr>
                </pic:pic>
              </a:graphicData>
            </a:graphic>
          </wp:inline>
        </w:drawing>
      </w:r>
    </w:p>
    <w:p>
      <w:pPr>
        <w:pStyle w:val="ImageCaption"/>
      </w:pPr>
      <w:r>
        <w:t xml:space="preserve">Figure 6: Schéma représentant les différentes étapes de la marche d'une kinésine le long d'un microtubule. Chaque « pas » consomme une molécule d'ATP. Lors de la libération d'ADP et du phosphate associé, la tête (le domaine ATPasique) est propulsé dans le sens de la marche.</w:t>
      </w:r>
    </w:p>
    <w:p>
      <w:pPr>
        <w:pStyle w:val="BodyText"/>
      </w:pPr>
      <w:r>
        <w:t xml:space="preserve">Les kinésines sont classifiées en une quinzaine de familles plus ou moins liées par la structure de leur domaine moteur qui est conservée au cours de l’évolution</w:t>
      </w:r>
      <w:r>
        <w:t xml:space="preserve"> </w:t>
      </w:r>
      <w:r>
        <w:t xml:space="preserve">(Dagenbach and Endow,</w:t>
      </w:r>
      <w:r>
        <w:t xml:space="preserve"> </w:t>
      </w:r>
      <w:hyperlink w:anchor="ref-Dagenbach2004">
        <w:r>
          <w:rPr>
            <w:rStyle w:val="Hyperlink"/>
          </w:rPr>
          <w:t xml:space="preserve">2004</w:t>
        </w:r>
      </w:hyperlink>
      <w:r>
        <w:t xml:space="preserve">)</w:t>
      </w:r>
      <w:r>
        <w:t xml:space="preserve">. Traditionnellement décrites comme des protéines capables de s'accrocher à une charge afin de la déplacer dans le cytoplasme, certaines familles de kinésine sont aussi connues pour leur implications dans la régulation de processus tel que la dynamique des microtubules.</w:t>
      </w:r>
    </w:p>
    <w:p>
      <w:pPr>
        <w:pStyle w:val="BodyText"/>
      </w:pPr>
      <w:r>
        <w:t xml:space="preserve">Les premières études sur la famille des kinésines dépolymérisatrice des microtubules ont commencé dans les années 1990 (pour revue voir</w:t>
      </w:r>
      <w:r>
        <w:t xml:space="preserve"> </w:t>
      </w:r>
      <w:r>
        <w:t xml:space="preserve">Walczak et al. (</w:t>
      </w:r>
      <w:hyperlink w:anchor="ref-Walczak2013a">
        <w:r>
          <w:rPr>
            <w:rStyle w:val="Hyperlink"/>
          </w:rPr>
          <w:t xml:space="preserve">2013</w:t>
        </w:r>
      </w:hyperlink>
      <w:r>
        <w:t xml:space="preserve">)</w:t>
      </w:r>
      <w:r>
        <w:t xml:space="preserve">). La kinésine-13 fut la première à être décrite comme une kinésine qui induit un désassemblage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son rôle dans la déstabilisation des microtubules a été démontré</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(appelée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7),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6"/>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7: Vue en trois dimensions de la kinésine-13 (MCAK) et de la kinésine-8 (Kif18a) chez l'humain. La troisième vue montre une superposition des deux protéines. Les domaines importants qui participent à la liaison avec le microtubule : la boucle 2 appelée le KVD finger (cyan et bleu) et la boucle 8 (en jaune et orange). La superposition montre la similarité de ces domaines chez les deux kinésines</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On notera aussi la grande conservation des domaines protéiques qui composent la kinésine-8 chez un grand nombre d'organismes (cellule humaine, levure à bourgeon, levure à fission, cellule de drosophile) comme le montre la Figure 8.</w:t>
      </w:r>
    </w:p>
    <w:p>
      <w:pPr>
        <w:pStyle w:val="FigureWithCaption"/>
      </w:pPr>
      <w:r>
        <w:drawing>
          <wp:inline>
            <wp:extent cx="5486400" cy="2268534"/>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7"/>
                    <a:stretch>
                      <a:fillRect/>
                    </a:stretch>
                  </pic:blipFill>
                  <pic:spPr bwMode="auto">
                    <a:xfrm>
                      <a:off x="0" y="0"/>
                      <a:ext cx="5486400" cy="2268534"/>
                    </a:xfrm>
                    <a:prstGeom prst="rect">
                      <a:avLst/>
                    </a:prstGeom>
                    <a:noFill/>
                    <a:ln w="9525">
                      <a:noFill/>
                      <a:headEnd/>
                      <a:tailEnd/>
                    </a:ln>
                  </pic:spPr>
                </pic:pic>
              </a:graphicData>
            </a:graphic>
          </wp:inline>
        </w:drawing>
      </w:r>
    </w:p>
    <w:p>
      <w:pPr>
        <w:pStyle w:val="ImageCaption"/>
      </w:pPr>
      <w:r>
        <w:t xml:space="preserve">Figure 8: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kinésines dépolymérisatrices influencent le comportement de l'attachement entre le microtubule et le kinétochore, il n'a pas été montré qu'elles jouaient clairement un rôle dans l'attachement. Celui-ci dépendrait plutôt de protéines spécifiques du kinétochore qui permettent l'ancrage du microtubule, ainsi que le maintien de l'attachement.</w:t>
      </w:r>
    </w:p>
    <w:p>
      <w:pPr>
        <w:pStyle w:val="Heading3"/>
      </w:pPr>
      <w:bookmarkStart w:id="38" w:name="lancrage-du-microtubule-au-kinétochore"/>
      <w:bookmarkEnd w:id="38"/>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implique principalement le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l'humain),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9A). L'une des extrémités qui possède un domaine pouvant s'attacher au microtubule est composée de Ndc80-Nuf2 tandis que l'autre extrémité, Spc25-Spc24, possède un domaine s'attachant à la plaque externe du kinétochore.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9"/>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9: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9B).</w:t>
      </w:r>
    </w:p>
    <w:p>
      <w:pPr>
        <w:pStyle w:val="BodyText"/>
      </w:pPr>
      <w:r>
        <w:t xml:space="preserve">Une autre protéine est connu pour son rôle dans l'attachement du microtubule au kinétochore. La protéine Dam1 ou DASH a été pour la première fois identifié chez la levure à bourgeon comme une protéine cruciale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w:t>
      </w:r>
      <w:r>
        <w:t xml:space="preserve"> </w:t>
      </w:r>
      <w:r>
        <w:rPr>
          <w:b/>
        </w:rPr>
        <w:t xml:space="preserve">in vitro</w:t>
      </w:r>
      <w:r>
        <w:t xml:space="preserve"> </w:t>
      </w:r>
      <w:r>
        <w:t xml:space="preserve">que des complexes de DAM1 pouvaient former des structures en anneaux</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10).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intro/dam1-struct.png" id="0" name="Picture"/>
                    <pic:cNvPicPr>
                      <a:picLocks noChangeArrowheads="1" noChangeAspect="1"/>
                    </pic:cNvPicPr>
                  </pic:nvPicPr>
                  <pic:blipFill>
                    <a:blip r:embed="rId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10: Structure du complexe DAM1.</w:t>
      </w:r>
      <w:r>
        <w:t xml:space="preserve"> </w:t>
      </w:r>
      <w:r>
        <w:rPr>
          <w:b/>
        </w:rPr>
        <w:t xml:space="preserve">A</w:t>
      </w:r>
      <w:r>
        <w:t xml:space="preserve">. Schéma de la structure et du positionnement du complexe DAM1 lorsqu'il forme un anneau autour du microtubule.</w:t>
      </w:r>
      <w:r>
        <w:t xml:space="preserve"> </w:t>
      </w:r>
      <w:r>
        <w:rPr>
          <w:b/>
        </w:rPr>
        <w:t xml:space="preserve">B</w:t>
      </w:r>
      <w:r>
        <w:t xml:space="preserve">. Exemple d'une image de microscopie électronique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10)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capables de diffuser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conservée chez la levure à fission et est essentielle pour la ségrégation fidèle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Elle est localisé de la même façon que son homologue de la levure à bourgeon au niveau des kinétochores et à l'extrémité des microtubules nucléaires. Cependant une étude</w:t>
      </w:r>
      <w:r>
        <w:t xml:space="preserve"> </w:t>
      </w:r>
      <w:r>
        <w:rPr>
          <w:i/>
        </w:rPr>
        <w:t xml:space="preserve">in vivo</w:t>
      </w:r>
      <w:r>
        <w:t xml:space="preserve"> </w:t>
      </w:r>
      <w:r>
        <w:t xml:space="preserve">a montré par microscopie quantitative que seulement 7-8 copies de Dam1 en moyenne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que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la protéine Ska1 chez l’humain pourrait être l’homologue fonctionnel de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41" w:name="sec:attachments-type"/>
      <w:bookmarkEnd w:id="41"/>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11).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11):</w:t>
      </w:r>
    </w:p>
    <w:p>
      <w:pPr>
        <w:numPr>
          <w:numId w:val="1007"/>
          <w:ilvl w:val="0"/>
        </w:numPr>
      </w:pPr>
      <w:r>
        <w:rPr>
          <w:b/>
        </w:rPr>
        <w:t xml:space="preserve">monotélique</w:t>
      </w:r>
      <w:r>
        <w:t xml:space="preserve"> </w:t>
      </w:r>
      <w:r>
        <w:t xml:space="preserve">: seulement un des deux kinétochores est attaché à des MTs provenant tous du même pôle.</w:t>
      </w:r>
    </w:p>
    <w:p>
      <w:pPr>
        <w:numPr>
          <w:numId w:val="1007"/>
          <w:ilvl w:val="0"/>
        </w:numPr>
      </w:pPr>
      <w:r>
        <w:rPr>
          <w:b/>
        </w:rPr>
        <w:t xml:space="preserve">syntélique</w:t>
      </w:r>
      <w:r>
        <w:t xml:space="preserve"> </w:t>
      </w:r>
      <w:r>
        <w:t xml:space="preserve">: les deux kinétochores sont associés à des MTs provenant du même pôle.</w:t>
      </w:r>
    </w:p>
    <w:p>
      <w:pPr>
        <w:numPr>
          <w:numId w:val="1007"/>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3937000" cy="28956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3937000" cy="2895600"/>
                    </a:xfrm>
                    <a:prstGeom prst="rect">
                      <a:avLst/>
                    </a:prstGeom>
                    <a:noFill/>
                    <a:ln w="9525">
                      <a:noFill/>
                      <a:headEnd/>
                      <a:tailEnd/>
                    </a:ln>
                  </pic:spPr>
                </pic:pic>
              </a:graphicData>
            </a:graphic>
          </wp:inline>
        </w:drawing>
      </w:r>
    </w:p>
    <w:p>
      <w:pPr>
        <w:pStyle w:val="ImageCaption"/>
      </w:pPr>
      <w:r>
        <w:t xml:space="preserve">Figure 11: Les différents types d'attachements des microtubules (noir) aux kinétochores (vert).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w:t>
      </w:r>
      <w:r>
        <w:t xml:space="preserve"> </w:t>
      </w:r>
      <w:r>
        <w:t xml:space="preserve">(King and Cidlowski,</w:t>
      </w:r>
      <w:r>
        <w:t xml:space="preserve"> </w:t>
      </w:r>
      <w:hyperlink w:anchor="ref-King1995">
        <w:r>
          <w:rPr>
            <w:rStyle w:val="Hyperlink"/>
          </w:rPr>
          <w:t xml:space="preserve">1995</w:t>
        </w:r>
      </w:hyperlink>
      <w:r>
        <w:t xml:space="preserve">)</w:t>
      </w:r>
      <w:r>
        <w:t xml:space="preserve"> </w:t>
      </w:r>
      <w:r>
        <w:t xml:space="preserve">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 De façon étonnante, lorsqu’il appliqua artificiellement à l’aide d’une micro-aiguille en verre une tension mécanique à un chromosome métaphasique attaché à un seul pole, Li et Nicklas observèrent que l’établissement de cette tension supprimait le signal d’inhibition venant du chromosome et déclenchait l’anaphase. Cette découverte établissait pour la première fois que l’anaphase n’était déclenchée que lorsque tous les chromosomes étaient soumis à une tension mécanique</w:t>
      </w:r>
      <w:r>
        <w:t xml:space="preserve"> </w:t>
      </w:r>
      <w:r>
        <w:t xml:space="preserve">(Nicklas et al.,</w:t>
      </w:r>
      <w:r>
        <w:t xml:space="preserve"> </w:t>
      </w:r>
      <w:hyperlink w:anchor="ref-Nicklas1995">
        <w:r>
          <w:rPr>
            <w:rStyle w:val="Hyperlink"/>
          </w:rPr>
          <w:t xml:space="preserve">1995</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w:t>
      </w:r>
      <w:r>
        <w:t xml:space="preserve"> </w:t>
      </w:r>
      <w:r>
        <w:t xml:space="preserve">(Carmena et al.,</w:t>
      </w:r>
      <w:r>
        <w:t xml:space="preserve"> </w:t>
      </w:r>
      <w:hyperlink w:anchor="ref-Carmena2012a">
        <w:r>
          <w:rPr>
            <w:rStyle w:val="Hyperlink"/>
          </w:rPr>
          <w:t xml:space="preserve">2012</w:t>
        </w:r>
      </w:hyperlink>
      <w:r>
        <w:t xml:space="preserve">)</w:t>
      </w:r>
      <w:r>
        <w:t xml:space="preserve">. La phosphorylation de certaines protéines du kinétochore par Aurora B réduit l'affinité de l'attachement du kinétochore aux microtubules</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12,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12: Le mécanisme de déstabilisation de l'attachement KT-MT. Quand les deux kinétochores frères sont éloignés (schéma de droite), le gradient d'Aurora B ne peut pas atteindre les protéines du kinétochore (en vert) et donc déstabiliser l'attachement KT-MT.</w:t>
      </w:r>
    </w:p>
    <w:p>
      <w:pPr>
        <w:pStyle w:val="BodyText"/>
      </w:pPr>
      <w:r>
        <w:t xml:space="preserve">Ce modèle du positionnement d'Aurora B au centre du kinétochore et établissant un gradient de concentration est encore controversé. Des études proposent des mécanismes alternatifs où Aurora B serait localisé directement sur le kinétochore</w:t>
      </w:r>
      <w:r>
        <w:t xml:space="preserve"> </w:t>
      </w:r>
      <w:r>
        <w:t xml:space="preserve">(Campbell and Desai,</w:t>
      </w:r>
      <w:r>
        <w:t xml:space="preserve"> </w:t>
      </w:r>
      <w:hyperlink w:anchor="ref-Campbell2013a">
        <w:r>
          <w:rPr>
            <w:rStyle w:val="Hyperlink"/>
          </w:rPr>
          <w:t xml:space="preserve">2013</w:t>
        </w:r>
      </w:hyperlink>
      <w:r>
        <w:t xml:space="preserve">)</w:t>
      </w:r>
      <w:r>
        <w:t xml:space="preserve">.</w:t>
      </w:r>
    </w:p>
    <w:p>
      <w:pPr>
        <w:pStyle w:val="BodyText"/>
      </w:pPr>
      <w:r>
        <w:t xml:space="preserve">Un mécanisme alternatif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Pour permettre la correction des défauts d’attachement, la cellule possède un point de contrôle afin de mettre la mitose « en pause » avant l'entrée en anaphase.</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13).</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13: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6" w:name="la-congression-des-chromosomes"/>
      <w:bookmarkEnd w:id="46"/>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ses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14).</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14: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8" w:name="le-mouvement-des-chromosomes"/>
      <w:bookmarkEnd w:id="48"/>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8"/>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 Un autre mécanisme serait l'existence d'une force d'éjection polaire (PEF ou « polar ejection force » en anglais) qui pousserait les bras des chromosomes en direction de l'équateur du fuseau</w:t>
      </w:r>
      <w:r>
        <w:t xml:space="preserve"> </w:t>
      </w:r>
      <w:r>
        <w:t xml:space="preserve">(Rieder and Salmon,</w:t>
      </w:r>
      <w:r>
        <w:t xml:space="preserve"> </w:t>
      </w:r>
      <w:hyperlink w:anchor="ref-Rieder1994a">
        <w:r>
          <w:rPr>
            <w:rStyle w:val="Hyperlink"/>
          </w:rPr>
          <w:t xml:space="preserve">1994</w:t>
        </w:r>
      </w:hyperlink>
      <w:r>
        <w:t xml:space="preserve">; Rieder et al.,</w:t>
      </w:r>
      <w:r>
        <w:t xml:space="preserve"> </w:t>
      </w:r>
      <w:hyperlink w:anchor="ref-Rieder1986">
        <w:r>
          <w:rPr>
            <w:rStyle w:val="Hyperlink"/>
          </w:rPr>
          <w:t xml:space="preserve">1986</w:t>
        </w:r>
      </w:hyperlink>
      <w:r>
        <w:t xml:space="preserve">; Sharp et al.,</w:t>
      </w:r>
      <w:r>
        <w:t xml:space="preserve"> </w:t>
      </w:r>
      <w:hyperlink w:anchor="ref-Sharp2000">
        <w:r>
          <w:rPr>
            <w:rStyle w:val="Hyperlink"/>
          </w:rPr>
          <w:t xml:space="preserve">2000</w:t>
        </w:r>
      </w:hyperlink>
      <w:r>
        <w:t xml:space="preserve">)</w:t>
      </w:r>
      <w:r>
        <w:t xml:space="preserve">. Les PEFs pourraient être produites par une famille de kinésine appelé les chromokinésines</w:t>
      </w:r>
      <w:r>
        <w:t xml:space="preserve"> </w:t>
      </w:r>
      <w:r>
        <w:t xml:space="preserve">(Antonio et al.,</w:t>
      </w:r>
      <w:r>
        <w:t xml:space="preserve"> </w:t>
      </w:r>
      <w:hyperlink w:anchor="ref-Antonio2000a">
        <w:r>
          <w:rPr>
            <w:rStyle w:val="Hyperlink"/>
          </w:rPr>
          <w:t xml:space="preserve">2000</w:t>
        </w:r>
      </w:hyperlink>
      <w:r>
        <w:t xml:space="preserve">; Brown et al.,</w:t>
      </w:r>
      <w:r>
        <w:t xml:space="preserve"> </w:t>
      </w:r>
      <w:hyperlink w:anchor="ref-Brown1996">
        <w:r>
          <w:rPr>
            <w:rStyle w:val="Hyperlink"/>
          </w:rPr>
          <w:t xml:space="preserve">1996</w:t>
        </w:r>
      </w:hyperlink>
      <w:r>
        <w:t xml:space="preserve">; Kwon et al.,</w:t>
      </w:r>
      <w:r>
        <w:t xml:space="preserve"> </w:t>
      </w:r>
      <w:hyperlink w:anchor="ref-Kwon2004">
        <w:r>
          <w:rPr>
            <w:rStyle w:val="Hyperlink"/>
          </w:rPr>
          <w:t xml:space="preserve">2004</w:t>
        </w:r>
      </w:hyperlink>
      <w:r>
        <w:t xml:space="preserve">; Tokai et al.,</w:t>
      </w:r>
      <w:r>
        <w:t xml:space="preserve"> </w:t>
      </w:r>
      <w:hyperlink w:anchor="ref-Tokai1996a">
        <w:r>
          <w:rPr>
            <w:rStyle w:val="Hyperlink"/>
          </w:rPr>
          <w:t xml:space="preserve">1996</w:t>
        </w:r>
      </w:hyperlink>
      <w:r>
        <w:t xml:space="preserve">)</w:t>
      </w:r>
      <w:r>
        <w:t xml:space="preserve"> </w:t>
      </w:r>
      <w:r>
        <w:t xml:space="preserve">qui contrairement aux autres kinésines possèdent un domaine de liaison avec la chromatine</w:t>
      </w:r>
      <w:r>
        <w:t xml:space="preserve"> </w:t>
      </w:r>
      <w:r>
        <w:t xml:space="preserve">(Tokai et al.,</w:t>
      </w:r>
      <w:r>
        <w:t xml:space="preserve"> </w:t>
      </w:r>
      <w:hyperlink w:anchor="ref-Tokai1996a">
        <w:r>
          <w:rPr>
            <w:rStyle w:val="Hyperlink"/>
          </w:rPr>
          <w:t xml:space="preserve">1996</w:t>
        </w:r>
      </w:hyperlink>
      <w:r>
        <w:t xml:space="preserve">; Wang and Adler,</w:t>
      </w:r>
      <w:r>
        <w:t xml:space="preserve"> </w:t>
      </w:r>
      <w:hyperlink w:anchor="ref-Wang1995">
        <w:r>
          <w:rPr>
            <w:rStyle w:val="Hyperlink"/>
          </w:rPr>
          <w:t xml:space="preserve">1995</w:t>
        </w:r>
      </w:hyperlink>
      <w:r>
        <w:t xml:space="preserve">)</w:t>
      </w:r>
      <w:r>
        <w:t xml:space="preserve">. Cependant les chromokinésines sont absentes chez la levure à fission, ce qui démontre que ce mécanisme n'est pas strictement requis pour générer une force et mouvoir les chromosomes.</w:t>
      </w:r>
    </w:p>
    <w:p>
      <w:pPr>
        <w:numPr>
          <w:numId w:val="1008"/>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l'équipe de Conly Rieder</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ainsi que le rôle capital de la chromatine centromérique dans la coordination du changement de direction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15) stipule que l’augmentation de la tension entre les deux kinétochores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9"/>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15: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maximale</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le groupe dirigé par le Dr McAinsh a proposé un nouveau mécanisme qui complète le modèle standard</w:t>
      </w:r>
      <w:r>
        <w:t xml:space="preserve"> </w:t>
      </w:r>
      <w:r>
        <w:t xml:space="preserve">(Burroughs et al.,</w:t>
      </w:r>
      <w:r>
        <w:t xml:space="preserve"> </w:t>
      </w:r>
      <w:hyperlink w:anchor="ref-Burroughs2015">
        <w:r>
          <w:rPr>
            <w:rStyle w:val="Hyperlink"/>
          </w:rPr>
          <w:t xml:space="preserve">2015</w:t>
        </w:r>
      </w:hyperlink>
      <w:r>
        <w:t xml:space="preserve">)</w:t>
      </w:r>
      <w:r>
        <w:t xml:space="preserve">.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50" w:name="le-fuseau-mitotique-un-objet-sous-contrainte"/>
      <w:bookmarkEnd w:id="50"/>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des contraintes maximales car tous les chromosomes sont attachés et soumis à des forces transmises par les microtubules des pôles du fuseau (Figure 16). Le complexe cohésine contrebalance ces forces appliquées aux kinétochores. De plus, les microtubules inter-digitées du fuseau mitotique produisent aussi une force d'extension au niveau du centre du fuseau opposée aux cohésines</w:t>
      </w:r>
      <w:r>
        <w:t xml:space="preserve"> </w:t>
      </w:r>
      <w:r>
        <w:t xml:space="preserve">(Lansky et al.,</w:t>
      </w:r>
      <w:r>
        <w:t xml:space="preserve"> </w:t>
      </w:r>
      <w:hyperlink w:anchor="ref-Lansky2015">
        <w:r>
          <w:rPr>
            <w:rStyle w:val="Hyperlink"/>
          </w:rPr>
          <w:t xml:space="preserve">2015</w:t>
        </w:r>
      </w:hyperlink>
      <w:r>
        <w:t xml:space="preserve">)</w:t>
      </w:r>
      <w:r>
        <w:t xml:space="preserv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w:t>
      </w:r>
      <w:r>
        <w:t xml:space="preserve"> </w:t>
      </w:r>
      <w:r>
        <w:rPr>
          <w:i/>
        </w:rPr>
        <w:t xml:space="preserve">in vivo</w:t>
      </w:r>
      <w:r>
        <w:t xml:space="preserve"> </w:t>
      </w:r>
      <w:r>
        <w:t xml:space="preserve">dans des spermatocytes de criquet (</w:t>
      </w:r>
      <w:r>
        <w:rPr>
          <w:i/>
        </w:rPr>
        <w:t xml:space="preserve">Melanoplus sanguinipes</w:t>
      </w:r>
      <w:r>
        <w:t xml:space="preserve">)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 Cependant de récentes techniques de purification et de reconstruction des protéines du kinétochore</w:t>
      </w:r>
      <w:r>
        <w:t xml:space="preserve"> </w:t>
      </w:r>
      <w:r>
        <w:rPr>
          <w:i/>
        </w:rPr>
        <w:t xml:space="preserve">in vitro</w:t>
      </w:r>
      <w:r>
        <w:t xml:space="preserve"> </w:t>
      </w:r>
      <w:r>
        <w:t xml:space="preserve">permettent de mesurer des force de l’ordre de 11 pN dans de tels systèmes</w:t>
      </w:r>
      <w:r>
        <w:t xml:space="preserve"> </w:t>
      </w:r>
      <w:r>
        <w:t xml:space="preserve">(Akiyoshi et al.,</w:t>
      </w:r>
      <w:r>
        <w:t xml:space="preserve"> </w:t>
      </w:r>
      <w:hyperlink w:anchor="ref-Akiyoshi2010a">
        <w:r>
          <w:rPr>
            <w:rStyle w:val="Hyperlink"/>
          </w:rPr>
          <w:t xml:space="preserve">2010</w:t>
        </w:r>
      </w:hyperlink>
      <w:r>
        <w:t xml:space="preserve">; Gonen et al.,</w:t>
      </w:r>
      <w:r>
        <w:t xml:space="preserve"> </w:t>
      </w:r>
      <w:hyperlink w:anchor="ref-Gonen2012a">
        <w:r>
          <w:rPr>
            <w:rStyle w:val="Hyperlink"/>
          </w:rPr>
          <w:t xml:space="preserve">2012</w:t>
        </w:r>
      </w:hyperlink>
      <w:r>
        <w:t xml:space="preserve">)</w:t>
      </w:r>
      <w:r>
        <w:t xml:space="preserve">.</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51"/>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16: Schéma d'un fuseau mitotique en métaphase (mitose fermé). Les forces appliquées au niveau des kinétochores (flèches mauves) sont contrebalancés par la cohésine (flèches bleues). Les forces produites au niveau de la zone inter-digités (flèches oranges) participent à l'allongement du fuseau mitotique.</w:t>
      </w:r>
    </w:p>
    <w:p>
      <w:pPr>
        <w:pStyle w:val="Heading3"/>
      </w:pPr>
      <w:bookmarkStart w:id="52" w:name="le-point-de-contrôle-de-la-transition-métaphaseanaphase"/>
      <w:bookmarkEnd w:id="52"/>
      <w:r>
        <w:t xml:space="preserve">Le point de contrôle de la transition métaphase/anaphase</w:t>
      </w:r>
    </w:p>
    <w:p>
      <w:pPr>
        <w:pStyle w:val="FirstParagraph"/>
      </w:pPr>
    </w:p>
    <w:p>
      <w:pPr>
        <w:pStyle w:val="BodyText"/>
      </w:pPr>
      <w:r>
        <w:t xml:space="preserve">Le point de contrôle de l'assemblage du fuseau (« Spindle Assembly Checkpoint » ou SAC en anglais) maintient la stabilité génomique en retardant la division cellulaire jusqu'à ce que tous les attachements soit corrects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11),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C'est la dégradation de la cohésine qui marque l'entrée en anaphase. En effet, une fois le lien entre les chromatides sœurs disparu, chacune des chromatides migre en direction du pôle vers lequel elle est attachée.</w:t>
      </w:r>
    </w:p>
    <w:p>
      <w:pPr>
        <w:pStyle w:val="BodyText"/>
      </w:pPr>
      <w:r>
        <w:t xml:space="preserve">Lorsque tous les kinétochores sont attachés de manière stable, alors le SAC est satisfait et une cascade biochimique dégrade le complexe cohésine (Figure 17).</w:t>
      </w:r>
    </w:p>
    <w:p>
      <w:pPr>
        <w:pStyle w:val="BodyText"/>
      </w:pPr>
      <w:r>
        <w:t xml:space="preserve">Les kinétochores non-attachés génèrent un signal « ON » à l'attention du SAC en recrutant un complexe protéique composé principalement de quatre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17). Le MCC séquestre la protéine Cdc20, une fois le SAC satisfait Cdc20 active l'APC/C qui est une E3 ubiquitine ligase ciblant des protéines du cycle cellulaire (le complexe Cdk1/cycline B) afin de les dégrader par protéolyse</w:t>
      </w:r>
      <w:r>
        <w:t xml:space="preserve"> </w:t>
      </w:r>
      <w:r>
        <w:t xml:space="preserve">(Bernard et al.,</w:t>
      </w:r>
      <w:r>
        <w:t xml:space="preserve"> </w:t>
      </w:r>
      <w:hyperlink w:anchor="ref-Bernard2001">
        <w:r>
          <w:rPr>
            <w:rStyle w:val="Hyperlink"/>
          </w:rPr>
          <w:t xml:space="preserve">2001</w:t>
        </w:r>
      </w:hyperlink>
      <w:r>
        <w:t xml:space="preserve">; Irniger et al.,</w:t>
      </w:r>
      <w:r>
        <w:t xml:space="preserve"> </w:t>
      </w:r>
      <w:hyperlink w:anchor="ref-Irniger1995">
        <w:r>
          <w:rPr>
            <w:rStyle w:val="Hyperlink"/>
          </w:rPr>
          <w:t xml:space="preserve">1995</w:t>
        </w:r>
      </w:hyperlink>
      <w:r>
        <w:t xml:space="preserve">; 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17).</w:t>
      </w:r>
    </w:p>
    <w:p>
      <w:pPr>
        <w:pStyle w:val="FigureWithCaption"/>
      </w:pPr>
      <w:r>
        <w:drawing>
          <wp:inline>
            <wp:extent cx="5143500" cy="27432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3"/>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17: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Chez les cellules de mammifères le point de contrôle de la mitose est si sensible qu'un seul kinétochore non attaché peut retarder le déclenchement de l'anaphase de plusieurs heures</w:t>
      </w:r>
      <w:r>
        <w:t xml:space="preserve"> </w:t>
      </w:r>
      <w:r>
        <w:t xml:space="preserve">(Ault and Rieder,</w:t>
      </w:r>
      <w:r>
        <w:t xml:space="preserve"> </w:t>
      </w:r>
      <w:hyperlink w:anchor="ref-Ault1994">
        <w:r>
          <w:rPr>
            <w:rStyle w:val="Hyperlink"/>
          </w:rPr>
          <w:t xml:space="preserve">1994</w:t>
        </w:r>
      </w:hyperlink>
      <w:r>
        <w:t xml:space="preserve">)</w:t>
      </w:r>
      <w:r>
        <w:t xml:space="preserve">. Le recrutement du MCC et en particulier de Mad2 au kinétochore reste encore un sujet controversé. En effet, il n'est pas clair si le recrutement est dû à l'absence de microtubule kinétochorien ou au manque de tension engendré par un kinétochore non attaché. Des études semblent montrer que le point de contrôle peut être satisfait même sans tension entre le kinétochore et le centromère</w:t>
      </w:r>
      <w:r>
        <w:t xml:space="preserve"> </w:t>
      </w:r>
      <w:r>
        <w:t xml:space="preserve">(O’Connell and Lončarek,</w:t>
      </w:r>
      <w:r>
        <w:t xml:space="preserve"> </w:t>
      </w:r>
      <w:hyperlink w:anchor="ref-OConnell2008">
        <w:r>
          <w:rPr>
            <w:rStyle w:val="Hyperlink"/>
          </w:rPr>
          <w:t xml:space="preserve">2008</w:t>
        </w:r>
      </w:hyperlink>
      <w:r>
        <w:t xml:space="preserve">; Yang et al.,</w:t>
      </w:r>
      <w:r>
        <w:t xml:space="preserve"> </w:t>
      </w:r>
      <w:hyperlink w:anchor="ref-Yang2009">
        <w:r>
          <w:rPr>
            <w:rStyle w:val="Hyperlink"/>
          </w:rPr>
          <w:t xml:space="preserve">2009</w:t>
        </w:r>
      </w:hyperlink>
      <w:r>
        <w:t xml:space="preserve">)</w:t>
      </w:r>
      <w:r>
        <w:t xml:space="preserv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4" w:name="modélisation-mathématique-de-la-mitose"/>
      <w:bookmarkEnd w:id="54"/>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5" w:name="que-signifie-modéliser-un-processus-biologique"/>
      <w:bookmarkEnd w:id="55"/>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 (on parle alors de modélisation gros grain)</w:t>
      </w:r>
      <w:r>
        <w:t xml:space="preserve"> </w:t>
      </w:r>
      <w:r>
        <w:t xml:space="preserve">(Mogilner et al.,</w:t>
      </w:r>
      <w:r>
        <w:t xml:space="preserve"> </w:t>
      </w:r>
      <w:hyperlink w:anchor="ref-Mogilner2006a">
        <w:r>
          <w:rPr>
            <w:rStyle w:val="Hyperlink"/>
          </w:rPr>
          <w:t xml:space="preserve">2006</w:t>
        </w:r>
      </w:hyperlink>
      <w:r>
        <w:t xml:space="preserve">)</w:t>
      </w:r>
      <w:r>
        <w:t xml:space="preserv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18).</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6"/>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18: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7" w:name="comment-modéliser-le-mouvement-des-chromosomes"/>
      <w:bookmarkEnd w:id="57"/>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Sylvie Tournier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8" w:name="types-de-forces-en-jeux"/>
      <w:bookmarkEnd w:id="58"/>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0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0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09"/>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0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0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0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19).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19).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19).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9"/>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19: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60" w:name="léquation-du-mouvement"/>
      <w:bookmarkEnd w:id="60"/>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20).</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61"/>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20: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20). Par exemple pour une protéine d'une taille de 6 nm dans de l'eau (dont la viscosité vaut</w:t>
      </w:r>
      <w:r>
        <w:t xml:space="preserve"> </w:t>
      </w:r>
      <m:oMath>
        <m:sSup>
          <m:e>
            <m:r>
              <m:rPr/>
              <m:t>10</m:t>
            </m:r>
          </m:e>
          <m:sup>
            <m:r>
              <m:rPr/>
              <m:t>−</m:t>
            </m:r>
            <m:r>
              <m:rPr/>
              <m:t>3</m:t>
            </m:r>
          </m:sup>
        </m:sSup>
        <m:r>
          <m:rPr/>
          <m:t>P</m:t>
        </m:r>
        <m:r>
          <m:rPr/>
          <m:t>a</m:t>
        </m:r>
        <m:r>
          <m:rPr/>
          <m:t>.</m:t>
        </m:r>
        <m:r>
          <m:rPr/>
          <m:t>s</m:t>
        </m:r>
      </m:oMath>
      <w:r>
        <w:t xml:space="preserve">), le nombre de Reynolds vaut environ 0.05. Et celui d'une bactérie de 2 µm vaut approximativement</w:t>
      </w:r>
      <w:r>
        <w:t xml:space="preserve"> </w:t>
      </w:r>
      <w:r>
        <w:t xml:space="preserve">$\num{5e-5}$</w:t>
      </w:r>
      <w:r>
        <w:t xml:space="preserve">.</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2" w:name="application-au-fuseau-mitotique"/>
      <w:bookmarkEnd w:id="62"/>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21).</w:t>
      </w:r>
    </w:p>
    <w:p>
      <w:pPr>
        <w:pStyle w:val="FigureWithCaption"/>
      </w:pPr>
      <w:r>
        <w:drawing>
          <wp:inline>
            <wp:extent cx="4953000" cy="31369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3"/>
                    <a:stretch>
                      <a:fillRect/>
                    </a:stretch>
                  </pic:blipFill>
                  <pic:spPr bwMode="auto">
                    <a:xfrm>
                      <a:off x="0" y="0"/>
                      <a:ext cx="4953000" cy="3136900"/>
                    </a:xfrm>
                    <a:prstGeom prst="rect">
                      <a:avLst/>
                    </a:prstGeom>
                    <a:noFill/>
                    <a:ln w="9525">
                      <a:noFill/>
                      <a:headEnd/>
                      <a:tailEnd/>
                    </a:ln>
                  </pic:spPr>
                </pic:pic>
              </a:graphicData>
            </a:graphic>
          </wp:inline>
        </w:drawing>
      </w:r>
    </w:p>
    <w:p>
      <w:pPr>
        <w:pStyle w:val="ImageCaption"/>
      </w:pPr>
      <w:r>
        <w:t xml:space="preserve">Figure 21: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22).</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4"/>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22: Une simulation numérique permet de résoudre l'équation du mouvement et ensuite accéder à l'évolution des positions de chaque objet au cours du temps. Les trajectoires à droite représentent les six kinétochores (vert) ainsi que les deux pôles du fuseau mitotique (rouge).</w:t>
      </w:r>
    </w:p>
    <w:p>
      <w:pPr>
        <w:pStyle w:val="Heading3"/>
      </w:pPr>
      <w:bookmarkStart w:id="65" w:name="lassemblage-du-fuseau-mitotique"/>
      <w:bookmarkEnd w:id="65"/>
      <w:r>
        <w:t xml:space="preserve">L'assemblage du fuseau mitotique</w:t>
      </w:r>
    </w:p>
    <w:p>
      <w:pPr>
        <w:pStyle w:val="FirstParagraph"/>
      </w:pPr>
      <w:r>
        <w:t xml:space="preserve">Durant l'assemblage du fuseau mitotique, le fuseau en cours de formation, « capture » les chromosomes par l'intermédiaire des microtubules</w:t>
      </w:r>
      <w:r>
        <w:t xml:space="preserve"> </w:t>
      </w:r>
      <w:r>
        <w:t xml:space="preserve">(Nicklas and Ward,</w:t>
      </w:r>
      <w:r>
        <w:t xml:space="preserve"> </w:t>
      </w:r>
      <w:hyperlink w:anchor="ref-Nicklas1994">
        <w:r>
          <w:rPr>
            <w:rStyle w:val="Hyperlink"/>
          </w:rPr>
          <w:t xml:space="preserve">1994</w:t>
        </w:r>
      </w:hyperlink>
      <w:r>
        <w:t xml:space="preserve">)</w:t>
      </w:r>
      <w:r>
        <w:t xml:space="preserve">.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23).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23: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24). Une plus forte concentration de RanGTP stabiliserait les microtubules et les feraient croître en direction des kinétochores (loin des pôles). Des simulations numériques ont montré que ce biais spatial lors du processus de recherche augmenterait la vitesse de capture des kinétochores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24: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25A).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25B.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25: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9" w:name="la-dynamique-des-chromosomes"/>
      <w:bookmarkEnd w:id="6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26A).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7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26: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protéines motrices du kinétochore antagonistes, la dynéine et CENP-E, ainsi que deux membres de la famille des kinésine-13 localisés au niveau du pôle du fuseau et du kinétochore (Figure 26B).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microscopiques du fuseau et des kinétochores en anaphase. De plus il montre de manière élégante comment un phénomène purement physique (défaut d’équilibre des forces appliquées aux kinétochores) est capable de corriger un attachement mérotélique.</w:t>
      </w:r>
    </w:p>
    <w:p>
      <w:pPr>
        <w:pStyle w:val="FigureWithCaption"/>
      </w:pPr>
      <w:r>
        <w:drawing>
          <wp:inline>
            <wp:extent cx="5435600" cy="41148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71"/>
                    <a:stretch>
                      <a:fillRect/>
                    </a:stretch>
                  </pic:blipFill>
                  <pic:spPr bwMode="auto">
                    <a:xfrm>
                      <a:off x="0" y="0"/>
                      <a:ext cx="5435600" cy="4114800"/>
                    </a:xfrm>
                    <a:prstGeom prst="rect">
                      <a:avLst/>
                    </a:prstGeom>
                    <a:noFill/>
                    <a:ln w="9525">
                      <a:noFill/>
                      <a:headEnd/>
                      <a:tailEnd/>
                    </a:ln>
                  </pic:spPr>
                </pic:pic>
              </a:graphicData>
            </a:graphic>
          </wp:inline>
        </w:drawing>
      </w:r>
    </w:p>
    <w:p>
      <w:pPr>
        <w:pStyle w:val="ImageCaption"/>
      </w:pPr>
      <w:r>
        <w:t xml:space="preserve">Figure 27: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 ces unités est arrangée de façon à former un fuseau (Figure 27).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26C).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26C).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a">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la ségrégation des chromosomes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article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2" w:name="la-levure-à-fission-un-organisme-modèle-pour-létude-du-cycle-cellulaire"/>
      <w:bookmarkEnd w:id="7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28) est une levure à division symétrique aussi appelée « levure à fission ». Elle est de forme cylindrique de 3 à 4 µm de diamètre et de 7 à 10 µm de longueur en fonction de l’étape du cycle cellulaire.</w:t>
      </w:r>
    </w:p>
    <w:p>
      <w:pPr>
        <w:pStyle w:val="BodyText"/>
      </w:pPr>
      <w:r>
        <w:t xml:space="preserve">Elle se développe sur les racines des arbres ainsi que dans les sols à proximité. On la retrouve aussi dans les vieux alcools. La légende voudrait que la levure à fission ai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sous l’impulsion de Urs Leupold ont établi la levure à fission comme un organisme modèle en isolant des mutants thermosensibles et en établissant les bases de la génétique moderne</w:t>
      </w:r>
      <w:r>
        <w:t xml:space="preserve"> </w:t>
      </w:r>
      <w:r>
        <w:t xml:space="preserve">(Leupold,</w:t>
      </w:r>
      <w:r>
        <w:t xml:space="preserve"> </w:t>
      </w:r>
      <w:hyperlink w:anchor="ref-Leupold1957">
        <w:r>
          <w:rPr>
            <w:rStyle w:val="Hyperlink"/>
          </w:rPr>
          <w:t xml:space="preserve">1957</w:t>
        </w:r>
      </w:hyperlink>
      <w:r>
        <w:t xml:space="preserve">)</w:t>
      </w:r>
      <w:r>
        <w:t xml:space="preserv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r>
        <w:t xml:space="preserve"> </w:t>
      </w:r>
      <w:r>
        <w:t xml:space="preserve">(Wood et al.,</w:t>
      </w:r>
      <w:r>
        <w:t xml:space="preserve"> </w:t>
      </w:r>
      <w:hyperlink w:anchor="ref-Wood2002a">
        <w:r>
          <w:rPr>
            <w:rStyle w:val="Hyperlink"/>
          </w:rPr>
          <w:t xml:space="preserve">2002</w:t>
        </w:r>
      </w:hyperlink>
      <w:r>
        <w:t xml:space="preserve">)</w:t>
      </w:r>
      <w:r>
        <w:t xml:space="preserve">.</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28: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par lumière transmise. La barre correspond à 8 µm dans les deux vues.</w:t>
      </w:r>
    </w:p>
    <w:p>
      <w:pPr>
        <w:pStyle w:val="BodyText"/>
      </w:pPr>
      <w:r>
        <w:t xml:space="preserve">Son cycle cellulaire classique est composé d'une phase G1 brève de 20 min suivi d'une phase S, d'une phase G2 longue de 2 h et d'une phase de division (la mitose) qui dure une vingtaine de minutes (Figure 29).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29: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 min, où le fuseau va s'allonger jusqu'à atteindre ~2.5 µm; la métaphase où le fuseau reste stable grâce à un mécanisme de balance de force, 2.5-3 µm; l'anaphase A dure moins de 20 s, l'allongement du fuseau est rapide, de l'ordre de 0.5 à 1 µm.min</w:t>
      </w:r>
      <w:r>
        <w:rPr>
          <w:vertAlign w:val="superscript"/>
          <w:vertAlign w:val="superscript"/>
        </w:rPr>
        <w:t xml:space="preserve">-1</w:t>
      </w:r>
      <w:r>
        <w:t xml:space="preserve"> </w:t>
      </w:r>
      <w:r>
        <w:t xml:space="preserve">(Nabeshima and Nakagawa,</w:t>
      </w:r>
      <w:r>
        <w:t xml:space="preserve"> </w:t>
      </w:r>
      <w:hyperlink w:anchor="ref-Nabeshima1998">
        <w:r>
          <w:rPr>
            <w:rStyle w:val="Hyperlink"/>
          </w:rPr>
          <w:t xml:space="preserve">1998</w:t>
        </w:r>
      </w:hyperlink>
      <w:r>
        <w:t xml:space="preserve">)</w:t>
      </w:r>
      <w:r>
        <w:t xml:space="preserve">; enfin l'anaphase B qui dure ~10 min où le fuseau va s'allonger jusqu'à atteindre la taille de 5-6 µm avant l'initiation de la cytocinèse. La cytocinèse s'effectue par la contraction de l’anneau d'actine recruté au niveau du cortex de la cellule entre les pôles du fuseau mitotique.</w:t>
      </w:r>
    </w:p>
    <w:p>
      <w:pPr>
        <w:pStyle w:val="BodyText"/>
      </w:pPr>
      <w:r>
        <w:t xml:space="preserve">Pour finir, la levure à fission est un puissant outil de génétique et de biologie moléculaire auquel il est aisé de supprimer ou de muter,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 dans la levure à bourgeon et les cellules CHO</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30A). Ce système a été appliqué par une autre équipe en 2003 afin de visualiser la partie péri-centromérique, proche du kinétochore (au alentour de 5 kb du centromère),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30B).</w:t>
      </w:r>
    </w:p>
    <w:p>
      <w:pPr>
        <w:pStyle w:val="FigureWithCaption"/>
      </w:pPr>
      <w:r>
        <w:drawing>
          <wp:inline>
            <wp:extent cx="4457700" cy="19431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5"/>
                    <a:stretch>
                      <a:fillRect/>
                    </a:stretch>
                  </pic:blipFill>
                  <pic:spPr bwMode="auto">
                    <a:xfrm>
                      <a:off x="0" y="0"/>
                      <a:ext cx="4457700" cy="1943100"/>
                    </a:xfrm>
                    <a:prstGeom prst="rect">
                      <a:avLst/>
                    </a:prstGeom>
                    <a:noFill/>
                    <a:ln w="9525">
                      <a:noFill/>
                      <a:headEnd/>
                      <a:tailEnd/>
                    </a:ln>
                  </pic:spPr>
                </pic:pic>
              </a:graphicData>
            </a:graphic>
          </wp:inline>
        </w:drawing>
      </w:r>
    </w:p>
    <w:p>
      <w:pPr>
        <w:pStyle w:val="ImageCaption"/>
      </w:pPr>
      <w:r>
        <w:t xml:space="preserve">Figure 30: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6" w:name="problématique"/>
      <w:bookmarkEnd w:id="7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7" w:name="résultats"/>
      <w:bookmarkEnd w:id="77"/>
      <w:r>
        <w:t xml:space="preserve">Résultats</w:t>
      </w:r>
    </w:p>
    <w:p>
      <w:pPr>
        <w:pStyle w:val="Heading2"/>
      </w:pPr>
      <w:bookmarkStart w:id="78" w:name="sec:article"/>
      <w:bookmarkEnd w:id="7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9" w:name="reconstruction-et-analyse-de-la-trajectoire-des-chromosomes-en-métaphase"/>
      <w:bookmarkEnd w:id="7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cellulaire :</w:t>
      </w:r>
    </w:p>
    <w:p>
      <w:pPr>
        <w:numPr>
          <w:numId w:val="1010"/>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0"/>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0"/>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80" w:name="la-reconstruction-de-la-trajectoire-des-trois-chromosomes-de-la-levure-à-fission-un-challenge"/>
      <w:bookmarkEnd w:id="80"/>
      <w:r>
        <w:t xml:space="preserve">La reconstruction de la trajectoire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4µm) rend la différenciation entre les six kinétochores très difficile tout au long de la métaphase (Figure 31A).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31B).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8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31: Image en microscopie à fluorescence de deux fuseaux mitotiques.</w:t>
      </w:r>
      <w:r>
        <w:t xml:space="preserve"> </w:t>
      </w:r>
      <w:r>
        <w:rPr>
          <w:b/>
        </w:rPr>
        <w:t xml:space="preserve">A</w:t>
      </w:r>
      <w:r>
        <w:t xml:space="preserve">. Cellule marquée en GFP pour les six kinétochores (Ndc80-GFP, en vert sur le schéma) et pour les pôles (Cdc11-GFP, en rouge sur le schéma).</w:t>
      </w:r>
      <w:r>
        <w:t xml:space="preserve"> </w:t>
      </w:r>
      <w:r>
        <w:rPr>
          <w:b/>
        </w:rPr>
        <w:t xml:space="preserve">B</w:t>
      </w:r>
      <w:r>
        <w:t xml:space="preserve">. Cellule marquée en GFP pour le centromère du chromosome II (Cen2-GFP, en vert sur le schéma) et pour les pôles (Cdc11-GFP, en rouge sur le schéma). La barre d’échelle correspond à 1~µm.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2" w:name="détection-par-fit-gaussien"/>
      <w:bookmarkEnd w:id="8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31B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32).</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32B) possède souvent une gaussienne moins bien définie que la sonde Cdc11-GFP (Figure 32C)). Ceci pourrait être causé par le fait que la sonde Cen2-GFP consiste en une répétition d'insertion d'un gène (LacO) proche du centromère du chromosome II. Il en résulterait un signal moins centré autour d'un unique point de l'espace et plus diffus le long du chromosome II.</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32: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4"/>
      </w:r>
      <w:r>
        <w:t xml:space="preserve"/>
      </w:r>
    </w:p>
    <w:p>
      <w:pPr>
        <w:pStyle w:val="BodyText"/>
      </w:pPr>
      <w:r>
        <w:t xml:space="preserve">Cette implémentation a été utilisée pour l'analyse des images de vidéo-microscopie durant ce travail. La précision de la détection a aussi été testée en détectant des blobs sur des films générés depuis des trajectoires simulées</w:t>
      </w:r>
      <w:r>
        <w:t xml:space="preserve"> </w:t>
      </w:r>
      <w:r>
        <w:rPr>
          <w:i/>
        </w:rPr>
        <w:t xml:space="preserve">in silico</w:t>
      </w:r>
      <w:r>
        <w:t xml:space="preserve"> </w:t>
      </w:r>
      <w:r>
        <w:t xml:space="preserve">(Figure 33A). La distance entre la position réelle</w:t>
      </w:r>
      <w:r>
        <w:t xml:space="preserve"> </w:t>
      </w:r>
      <w:r>
        <w:rPr>
          <w:i/>
        </w:rPr>
        <w:t xml:space="preserve">in silico</w:t>
      </w:r>
      <w:r>
        <w:t xml:space="preserve"> </w:t>
      </w:r>
      <w:r>
        <w:t xml:space="preserve">puis la position détectée a ensuite été comparée (Figure 33B). La largeur à mi hauteur (FWHM,</w:t>
      </w:r>
      <w:r>
        <w:t xml:space="preserve"> </w:t>
      </w:r>
      <w:r>
        <w:rPr>
          <w:i/>
        </w:rPr>
        <w:t xml:space="preserve">full width at half maximum</w:t>
      </w:r>
      <w:r>
        <w:t xml:space="preserve">) de la distribution de l'erreur de détection est de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33: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reconstruite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Arnaud Sergé dans le groupe dirigé par Didier Marguet à Marseille</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31A).</w:t>
      </w:r>
    </w:p>
    <w:p>
      <w:pPr>
        <w:pStyle w:val="BodyText"/>
      </w:pPr>
      <w:r>
        <w:t xml:space="preserve">L'idée principale est d'appliquer un algorithme de détection de blob plusieurs fois. Entre chaque tour de détection, on soustrait les blobs détectés à l'image source (étape de déflation) et on re-détecte les blobs restant (Figure 34).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34: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de plus bas niveau tel que Cython ou le C. Cette perte de temps aurait pu éventuellement être acceptable si la détection de blobs superposés dans les images à six kinétochores (Figure 31A) fonctionnait bien. Or l'algorithme de déflation ne donne pas de résultat convaincant comparé à celui proposé par TrackMate (Figure 35).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9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35: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les blobs entre eux au cours du temps afin d'obtenir les trajectoires uniques de chaque kinétochore et des pôles du fuseau mitotique; c'est l'étape de suivi de trajectoire aussi appelé « tracking ».</w:t>
      </w:r>
    </w:p>
    <w:p>
      <w:pPr>
        <w:pStyle w:val="Heading4"/>
      </w:pPr>
      <w:bookmarkStart w:id="91" w:name="reconstruction-des-trajectoires"/>
      <w:bookmarkEnd w:id="9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36).</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36: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3" w:name="observation-de-trois-paires-de-chromosomes"/>
      <w:bookmarkEnd w:id="93"/>
      <w:r>
        <w:t xml:space="preserve">Observation de trois paires de chromosomes</w:t>
      </w:r>
    </w:p>
    <w:p>
      <w:pPr>
        <w:pStyle w:val="FirstParagraph"/>
      </w:pPr>
      <w:r>
        <w:t xml:space="preserve">Le tracking des six kinétochores est un challenge. En effet comme déjà vu en Figure 31A,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algorithme de tracking développé par K. Jaqaman dans le groupe de Danuser appelé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37).</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37: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37A),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naissance « birth ». Le bloc en haut à droite correspond aux probabilités de mort d'une trajectoire, c'est à dire que le blob soit le dernier d'une trajectoire (pas de liaison dans le futur), on parle alors de mort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minimisées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37B)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38). La première provenant d'un module Python crée pour l'occasion, appelé</w:t>
      </w:r>
      <w:r>
        <w:t xml:space="preserve"> </w:t>
      </w:r>
      <w:r>
        <w:rPr>
          <w:rStyle w:val="VerbatimChar"/>
        </w:rPr>
        <w:t xml:space="preserve">scikit-tracker</w:t>
      </w:r>
      <w:r>
        <w:t xml:space="preserve">, possédant une fonction de score supposant un mouvement brownien (Figure 38A). La seconde est celle disponible dans TrackMate et contient une fonction de score qui suppose un mouvement dirigé basé sur un filtre de Kalman pour prédire les trajectoires (Figure 38B).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38: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Bien que cet algorithme soit puissant pour résoudre des problèmes complexes de reconstruction de trajectoires, son utilisation implique que l'étape de détection soit précise et que les différents blobs à reconstruire soit différenciable dans la plupart des pas de temps. La limite de résolution des microscopes traditionnelles ainsi que la taille du fuseau mitotique de la levure à fission ont rendu la reconstruction des trois chromosomes difficiles pour une étude fine de la dynamique des mouvements des chromosomes en mitose.</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6" w:name="observation-dune-paire-de-chromosome"/>
      <w:bookmarkEnd w:id="96"/>
      <w:r>
        <w:t xml:space="preserve">Observation d'une paire de chromosome</w:t>
      </w:r>
    </w:p>
    <w:p>
      <w:pPr>
        <w:pStyle w:val="FirstParagraph"/>
      </w:pPr>
      <w:r>
        <w:t xml:space="preserve">En observant un seul chromosome (Figure 31B), la détection des blobs et le tracking deviennent beaucoup plus facile et robuste. En présence de seulement quatre blobs (deux pour les pôles et deux pour le centromère II)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39) :</w:t>
      </w:r>
    </w:p>
    <w:p>
      <w:pPr>
        <w:numPr>
          <w:numId w:val="1011"/>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1"/>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39: Algorithme de tracking pour un chromosome.</w:t>
      </w:r>
    </w:p>
    <w:p>
      <w:pPr>
        <w:pStyle w:val="BodyText"/>
      </w:pPr>
      <w:r>
        <w:t xml:space="preserve">Cette technique est très robuste (Figure 40).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40: Reconstruction de la trajectoire du chromosome II et de ses deux pôles.</w:t>
      </w:r>
    </w:p>
    <w:p>
      <w:pPr>
        <w:pStyle w:val="Heading5"/>
      </w:pPr>
      <w:bookmarkStart w:id="99" w:name="interface-de-correction-manuelle-des-trajectoires"/>
      <w:bookmarkEnd w:id="99"/>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basée sur la bibliothèque</w:t>
      </w:r>
      <w:r>
        <w:t xml:space="preserve"> </w:t>
      </w:r>
      <w:r>
        <w:rPr>
          <w:rStyle w:val="VerbatimChar"/>
        </w:rPr>
        <w:t xml:space="preserve">pyqtgraph</w:t>
      </w:r>
      <w:r>
        <w:t xml:space="preserve">.</w:t>
      </w:r>
      <w:r>
        <w:rPr>
          <w:rStyle w:val="FootnoteReference"/>
        </w:rPr>
        <w:footnoteReference w:id="100"/>
      </w:r>
      <w:r>
        <w:t xml:space="preserve"> Son code est librement disponible.</w:t>
      </w:r>
      <w:r>
        <w:rPr>
          <w:rStyle w:val="FootnoteReference"/>
        </w:rPr>
        <w:footnoteReference w:id="102"/>
      </w:r>
      <w:r>
        <w:t xml:space="preserve"/>
      </w:r>
    </w:p>
    <w:p>
      <w:pPr>
        <w:pStyle w:val="BodyText"/>
      </w:pPr>
      <w:r>
        <w:t xml:space="preserve">L'interface permet de naviguer de manière intuitive dans la trajectoire à l'aide d'un système de zoom dynamique (Figure 41).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41A) afin de pouvoir faciliter l'analyse automatique des différentes phases de la mitose ultérieurement.</w:t>
      </w:r>
    </w:p>
    <w:p>
      <w:pPr>
        <w:pStyle w:val="BodyText"/>
      </w:pPr>
      <w:r>
        <w:t xml:space="preserve">Cependant l'utilité majeure de l'interface graphique est de pouvoir modifier les erreurs de tracking (Figure 41B).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41: Interface graphique de correction manuelle des trajectoires.</w:t>
      </w:r>
      <w:r>
        <w:t xml:space="preserve"> </w:t>
      </w:r>
      <w:r>
        <w:rPr>
          <w:b/>
        </w:rPr>
        <w:t xml:space="preserve">A</w:t>
      </w:r>
      <w:r>
        <w:t xml:space="preserve">. Le début de l'anaphase peut être modifié manuellement.</w:t>
      </w:r>
      <w:r>
        <w:t xml:space="preserve"> </w:t>
      </w:r>
      <w:r>
        <w:rPr>
          <w:b/>
        </w:rPr>
        <w:t xml:space="preserve">B</w:t>
      </w:r>
      <w:r>
        <w:t xml:space="preserve">. Chaque trajectoire peut être modifiée à l'aide d'une interface simple et intuitive.</w:t>
      </w:r>
    </w:p>
    <w:p>
      <w:pPr>
        <w:pStyle w:val="Heading4"/>
      </w:pPr>
      <w:bookmarkStart w:id="105" w:name="résumé-du-workflow-de-reconstruction-des-trajectoires"/>
      <w:bookmarkEnd w:id="105"/>
      <w:r>
        <w:t xml:space="preserve">Résumé du workflow de reconstruction des trajectoires</w:t>
      </w:r>
    </w:p>
    <w:p>
      <w:pPr>
        <w:pStyle w:val="FirstParagraph"/>
      </w:pPr>
      <w:r>
        <w:t xml:space="preserve">Voici un résumé de l'ensemble des étapes menant à la reconstruction de la trajectoire des chromosomes (Figure 42). En entrée, on possède un film issu de la vidéo-microscopie à fluorescence contenant la dynamique des chromosomes et des pôles du fuseau mitotique durant la mitose. En sortie, on obtient la trajectoire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42: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7" w:name="létat-de-cohérence-du-mouvement-des-kinétochores-frères"/>
      <w:bookmarkEnd w:id="107"/>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43).</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43: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43).</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fixés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44, voir le mouvement entre 220 s et 230 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44: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45)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1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45: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 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1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46: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 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 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2" w:name="analyse-du-mouvement-par-mean-square-displacement"/>
      <w:bookmarkEnd w:id="112"/>
      <w:r>
        <w:t xml:space="preserve">Analyse du mouvement par « Mean Square Displacement »</w:t>
      </w:r>
    </w:p>
    <w:p>
      <w:pPr>
        <w:pStyle w:val="Heading4"/>
      </w:pPr>
      <w:bookmarkStart w:id="113" w:name="la-msd-un-outil-pour-accéder-aux-différents-phénomènes-gouvernant-un-mouvement"/>
      <w:bookmarkEnd w:id="113"/>
      <w:r>
        <w:t xml:space="preserve">La MSD, un outil pour accéder aux différents phénomènes gouvernant un mouvement</w:t>
      </w:r>
    </w:p>
    <w:p>
      <w:pPr>
        <w:pStyle w:val="FirstParagraph"/>
      </w:pPr>
    </w:p>
    <w:p>
      <w:pPr>
        <w:pStyle w:val="BodyText"/>
      </w:pPr>
      <w:r>
        <w:t xml:space="preserve">Les mouvements observés au niveau subcellulaire peuvent être dirigés par des processus différents qu'on peut diviser en trois familles :</w:t>
      </w:r>
    </w:p>
    <w:p>
      <w:pPr>
        <w:numPr>
          <w:numId w:val="1012"/>
          <w:ilvl w:val="0"/>
        </w:numPr>
      </w:pPr>
      <w:r>
        <w:t xml:space="preserve">un mouvement purement diffusif (aussi appelé mouvement brownien) gouverné par l'ensemble des chocs de petites particules sur une particule plus grosse. Il en résulte un mouvement aléatoire dans toutes les dimensions de l'espace.</w:t>
      </w:r>
    </w:p>
    <w:p>
      <w:pPr>
        <w:numPr>
          <w:numId w:val="1012"/>
          <w:ilvl w:val="0"/>
        </w:numPr>
      </w:pPr>
      <w:r>
        <w:t xml:space="preserve">un mouvement diffusif confiné qui est restreint dans l'espace, par exemple à cause d'une paroi cellulaire ou subcellulaire contraignant le mouvement d'une protéine.</w:t>
      </w:r>
    </w:p>
    <w:p>
      <w:pPr>
        <w:numPr>
          <w:numId w:val="1012"/>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3"/>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4"/>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le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47: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calculée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48A,B).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48: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basée sur les données (« data-driven modeling » en anglais). Toute la difficulté est de trouver la bonne technique pour remonter aux équations à partir des données. Un article publiée par Monnier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6" w:name="mesure-de-la-msd-appliquée-au-mouvement-de-cen2-gfp"/>
      <w:bookmarkEnd w:id="116"/>
      <w:r>
        <w:t xml:space="preserve">Mesure de la MSD appliquée au mouvement de Cen2-GFP</w:t>
      </w:r>
    </w:p>
    <w:p>
      <w:pPr>
        <w:pStyle w:val="FirstParagraph"/>
      </w:pPr>
      <w:r>
        <w:t xml:space="preserve">La MSD a été mesurée pour chaque trajectoire du chromosome 2 dans différentes conditions avec un pas de temps faible (</w:t>
      </w:r>
      <m:oMath>
        <m:r>
          <m:rPr/>
          <m:t>d</m:t>
        </m:r>
        <m:r>
          <m:rPr/>
          <m:t>t</m:t>
        </m:r>
        <m:r>
          <m:rPr/>
          <m:t>=</m:t>
        </m:r>
        <m:r>
          <m:rPr/>
          <m:t>100</m:t>
        </m:r>
        <m:r>
          <m:rPr/>
          <m:t>m</m:t>
        </m:r>
        <m:r>
          <m:rPr/>
          <m:t>s</m:t>
        </m:r>
      </m:oMath>
      <w:r>
        <w:t xml:space="preserve">) afin de pouvoir « capter » un éventail large de phénomènes. Les différentes conditions utilisées sont des cellules sauvages et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ainsi que des cellules auxquelles il a été ajouté une drogue appelé le thiabendazole (TBZ) qui est connu pour stabiliser les microtubules à de faibles doses (10 µg.ml</w:t>
      </w:r>
      <w:r>
        <w:rPr>
          <w:vertAlign w:val="superscript"/>
          <w:vertAlign w:val="superscript"/>
        </w:rPr>
        <w:t xml:space="preserve">-1</w:t>
      </w:r>
      <w:r>
        <w:t xml:space="preserve">)</w:t>
      </w:r>
      <w:r>
        <w:t xml:space="preserve"> </w:t>
      </w:r>
      <w:r>
        <w:t xml:space="preserve">(Vasquez et al.,</w:t>
      </w:r>
      <w:r>
        <w:t xml:space="preserve"> </w:t>
      </w:r>
      <w:hyperlink w:anchor="ref-Vasquez1997">
        <w:r>
          <w:rPr>
            <w:rStyle w:val="Hyperlink"/>
          </w:rPr>
          <w:t xml:space="preserve">1997</w:t>
        </w:r>
      </w:hyperlink>
      <w:r>
        <w:t xml:space="preserve">)</w:t>
      </w:r>
      <w:r>
        <w:t xml:space="preserve">.</w:t>
      </w:r>
    </w:p>
    <w:p>
      <w:pPr>
        <w:pStyle w:val="BodyText"/>
      </w:pPr>
      <w:r>
        <w:t xml:space="preserve">La première chose que l'on remarque à l'observation des MSD (Figure 49 et Figure 50 pour une visualisation en log-log) est le comportement stéréotypé très changeant de chacune des courbes sous différentes conditions.</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49: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L'une des premières caractérisation qu'il est possible de faire est de comparer les différentes pentes contenues dans chacune des MSD.</w:t>
      </w:r>
    </w:p>
    <w:p>
      <w:pPr>
        <w:pStyle w:val="BodyText"/>
      </w:pPr>
      <w:r>
        <w:t xml:space="preserve">Chacune des MSDs contient trois pentes et un comportement final caractéristique. Les deux premières pentes (orange et verte sur la Figure 51) jusqu'à 2 s semblent être indépendantes des mutants ou de la drogue utilisés. Au temps plus longs, on observe d’abord une pente (en bleu sur la Figure 51) jusqu'à 40 s où les mutants et la drogue ont un effet important. La pente chez la souche sauvage vaut 1 alors que chez les mutants kinésine-8, elle est plus grande et vaut à peu près 1.25. Le TBZ a pour effet de diminuer la pente chez la souche sauvage et aussi chez le mutant de la kinésine-8 (Figure 51).</w:t>
      </w:r>
    </w:p>
    <w:p>
      <w:pPr>
        <w:pStyle w:val="BodyText"/>
      </w:pPr>
      <w:r>
        <w:t xml:space="preserve">Enfin la souche sauvage présente un plateau au-delà de 40 s alors que celui-ci est absent chez les mutants kinésine-8 ou en présence de TBZ.</w:t>
      </w:r>
    </w:p>
    <w:p>
      <w:pPr>
        <w:pStyle w:val="BodyText"/>
      </w:pPr>
      <w:r>
        <w:t xml:space="preserve">Bien qu'il soit difficile d'interpréter ces observations d'un point de vue biophysique, il est déjà possible de dire que la kinésine-8 et la dynamique des microtubules ont un effet sur le mouvement des chromosomes visible par la MSD.</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50: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Les deux premières pentes au temps court pourrait être un effet de convolution de plusieurs phénomènes comme le bruit stochastique inhérent au système observé ainsi que le mouvement diffus de Cen2-GFP par rapport au kinétochore et à l'axe kinétochore-kinétochore où la tension est exercé. Pour confirmer cette hypothèse il faudrait comparer ces observations avec des MSDs de trajectoires d'une protéine du kinétochore comme Ndc80-GFP par exemple.</w:t>
      </w:r>
    </w:p>
    <w:p>
      <w:pPr>
        <w:pStyle w:val="BodyText"/>
      </w:pPr>
      <w:r>
        <w:t xml:space="preserve">L'augmentation de la pente aux temps plus longs (de 2 s à 40 s) chez les mutants kinésine-8 pourrait être la signature des amplitudes d'oscillations plus importantes</w:t>
      </w:r>
      <w:r>
        <w:t xml:space="preserve"> </w:t>
      </w:r>
      <w:r>
        <w:t xml:space="preserve">(Mary et al.,</w:t>
      </w:r>
      <w:r>
        <w:t xml:space="preserve"> </w:t>
      </w:r>
      <w:hyperlink w:anchor="ref-Mary2015">
        <w:r>
          <w:rPr>
            <w:rStyle w:val="Hyperlink"/>
          </w:rPr>
          <w:t xml:space="preserve">2015</w:t>
        </w:r>
      </w:hyperlink>
      <w:r>
        <w:t xml:space="preserve">)</w:t>
      </w:r>
      <w:r>
        <w:t xml:space="preserve">. Cette hypothèse semble être confirmé par la diminution de la pente observée chez les cellules en présence de TBZ.</w:t>
      </w:r>
    </w:p>
    <w:p>
      <w:pPr>
        <w:pStyle w:val="BodyText"/>
      </w:pPr>
      <w:r>
        <w:t xml:space="preserve">Enfin il est plus surprenant d'observer que seul les cellules sauvages possèdent un plateau au-delà de 40 s alors que les trajectoires chez les cellules en présence de TBZ ne contiennent presque pas d'oscillations.</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51: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 s à 0.3 s, de 0.3 s à 2 s et de 2 s à 40 s.</w:t>
      </w:r>
    </w:p>
    <w:p>
      <w:pPr>
        <w:pStyle w:val="BodyText"/>
      </w:pPr>
      <w:r>
        <w:t xml:space="preserve">L'étape suivant ces premières observations serait d’abord de fitter ces courbes avec des modèles théoriques caractérisant ces mouvements (voir en Section </w:t>
      </w:r>
      <w:r>
        <w:rPr>
          <w:b/>
        </w:rPr>
        <w:t xml:space="preserve">??</w:t>
      </w:r>
      <w:r>
        <w:t xml:space="preserve">). Cette étape peut être complexe en parti à cause de la combinaison des différents modèles qu'il est possible d'utiliser. Une approche possible pour cette analyse est l'utilisation des statistiques bayésiennes qui semble particulièrement adaptée dans ce cas là</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BodyText"/>
      </w:pPr>
      <w:r>
        <w:t xml:space="preserve">Il peut aussi être utile de comparer ces données ainsi que les modèles théoriques avec des trajectoires simulées</w:t>
      </w:r>
      <w:r>
        <w:t xml:space="preserve"> </w:t>
      </w:r>
      <w:r>
        <w:rPr>
          <w:i/>
        </w:rPr>
        <w:t xml:space="preserve">in silico</w:t>
      </w:r>
      <w:r>
        <w:t xml:space="preserve"> </w:t>
      </w:r>
      <w:r>
        <w:t xml:space="preserve">et d'observer si les même effets au temps court (les deux premières pentes) sont présentes afin de comprendre la participation de la sonde Cen2-GFP dans la mesure de MSD.</w:t>
      </w:r>
    </w:p>
    <w:p>
      <w:pPr>
        <w:pStyle w:val="Heading2"/>
      </w:pPr>
      <w:bookmarkStart w:id="120" w:name="modélisation-bio-mécanique-de-la-ségrégation-des-chromosomes"/>
      <w:bookmarkEnd w:id="12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21" w:name="kt_simul-limplémentation-numérique-du-modèle-de-ségrégation-des-chromosomes"/>
      <w:bookmarkEnd w:id="121"/>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 des fonctions permettant la répartition de différentes simulations sur différents cœurs de la machine qui les exécute ont été rajoutées (Figure 52). La parallélisation permet une réduction drastique des temps de calcul sans avoir à requérir à un puissant cluster, souvent cher et difficile d'accès. Ainsi une station de travail classique, équipée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52: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3" w:name="un-modèle-de-congression-alternatif"/>
      <w:bookmarkEnd w:id="123"/>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53 et Figure 54) en adaptant un modèle existant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force dépendante de la longueur. Les flèches correspondent aux forces appliquée sur les kinétochores en fonction de leur position le long du fuseau et leurs tailles illustrent la magnitude des forces.</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54: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à l’extrémité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qui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54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basée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choisie (Figure 55).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55) permet d'observer que cette hypothèse est aussi capable de reproduire l'alignement des chromosomes en mitose (Figure 54).</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55: Schémas et exemple de trajectoire</w:t>
      </w:r>
      <w:r>
        <w:t xml:space="preserve"> </w:t>
      </w:r>
      <w:r>
        <w:rPr>
          <w:i/>
        </w:rPr>
        <w:t xml:space="preserve">in silico</w:t>
      </w:r>
      <w:r>
        <w:t xml:space="preserve"> </w:t>
      </w:r>
      <w:r>
        <w:t xml:space="preserve">du mécanisme d'alignement avec et sans taux d'attachement dépendant de la longueur. Les flèches correspondent aux forces appliquée sur les kinétochores en fonction de leur position le long du fuseau et leurs tailles illustrent la magnitude des forces.</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7" w:name="vers-un-modèle-dattachement-à-trois-états"/>
      <w:bookmarkEnd w:id="127"/>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le groupe de Sylvie Tournier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56).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56: Modèle d'attachement à deux états. Le passage d'un état à l'autre est stochastique et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 qui nécessiterait l’ajout de paramètres libres au modèle.</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57) :</w:t>
      </w:r>
    </w:p>
    <w:p>
      <w:pPr>
        <w:numPr>
          <w:numId w:val="1016"/>
          <w:ilvl w:val="0"/>
        </w:numPr>
      </w:pPr>
      <w:r>
        <w:t xml:space="preserve">L'état « détaché » (D) correspond à un site d'attachement sans microtubule et donc sans génération de force.</w:t>
      </w:r>
    </w:p>
    <w:p>
      <w:pPr>
        <w:numPr>
          <w:numId w:val="1016"/>
          <w:ilvl w:val="0"/>
        </w:numPr>
      </w:pPr>
      <w:r>
        <w:t xml:space="preserve">L'état « attaché &amp; dépolymérisant » (SA) correspond à un attachement par un microtubule qui génère une force notamment du fait de la dépolymérisation du microtubule.</w:t>
      </w:r>
    </w:p>
    <w:p>
      <w:pPr>
        <w:numPr>
          <w:numId w:val="1016"/>
          <w:ilvl w:val="0"/>
        </w:numPr>
      </w:pPr>
      <w:r>
        <w:t xml:space="preserve">L'état « attaché &amp; polymérisant » (GA) correspond à un attachement par un microtubule qui polymérise et donc sans production de force. L'absence de force est en accord avec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57: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soient toujours controlés par les deux mécanismes de correction des attachements (</w:t>
      </w:r>
      <m:oMath>
        <m:r>
          <m:rPr/>
          <m:t>β</m:t>
        </m:r>
      </m:oMath>
      <w:r>
        <w:t xml:space="preserve"> </w:t>
      </w:r>
      <w:r>
        <w:t xml:space="preserve">et</w:t>
      </w:r>
      <w:r>
        <w:t xml:space="preserve"> </w:t>
      </w:r>
      <m:oMath>
        <m:sSub>
          <m:e>
            <m:r>
              <m:rPr/>
              <m:t>d</m:t>
            </m:r>
          </m:e>
          <m:sub>
            <m:r>
              <m:rPr/>
              <m:t>α</m:t>
            </m:r>
          </m:sub>
        </m:sSub>
      </m:oMath>
      <w:r>
        <w:t xml:space="preserve">) déjà décrits dans</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57).</w:t>
      </w:r>
    </w:p>
    <w:p>
      <w:pPr>
        <w:pStyle w:val="BodyText"/>
      </w:pPr>
      <w:r>
        <w:t xml:space="preserve">Cette implémentation du modèle d'attachement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on introduirait dans le système un mécanisme de communication entre les deux kinétochores frères en supposant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acceptables comprises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ajoutés par ce modèle a rendu difficile son optimisation afin d'obtenir des simulations stables. Pour le moment, aucun jeux de paramètres n'a encore permis de reproduire des trajectoires de chromosomes comportant des propriétés oscillatoires.</w:t>
      </w:r>
    </w:p>
    <w:p>
      <w:pPr>
        <w:pStyle w:val="BodyText"/>
      </w:pPr>
      <w:r>
        <w:t xml:space="preserve">Plusieurs tentatives d'optimisation ciblée avec un nombre de paramètres à tester plus faible ont été tentées mais sans succès.</w:t>
      </w:r>
    </w:p>
    <w:p>
      <w:pPr>
        <w:pStyle w:val="BodyText"/>
      </w:pPr>
      <w:r>
        <w:t xml:space="preserve">Il est probable que ce modèle à trois états, bien que complexe, soit capable de reproduire une partie du mouvement des chromosomes observé</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adapté pour reproduire les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30" w:name="discussion"/>
      <w:bookmarkEnd w:id="130"/>
      <w:r>
        <w:t xml:space="preserve">Discussion</w:t>
      </w:r>
    </w:p>
    <w:p>
      <w:pPr>
        <w:pStyle w:val="Heading2"/>
      </w:pPr>
      <w:bookmarkStart w:id="131" w:name="lapproche-multidisciplinaire-comme-méthode-détude-en-biologie-cellulaire"/>
      <w:bookmarkEnd w:id="131"/>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de données significatives et exploitables dans le cadre d'une étude. Depuis l'ère</w:t>
      </w:r>
      <w:r>
        <w:t xml:space="preserve"> </w:t>
      </w:r>
      <w:r>
        <w:rPr>
          <w:i/>
        </w:rPr>
        <w:t xml:space="preserve">big data</w:t>
      </w:r>
      <w:r>
        <w:t xml:space="preserve">, du jour au lendemain, les chercheurs ont eu un accès à une quantité de données considérable (notamment provenant de la génomique ou bien de la microscopie) que ni les scientifiques, ni les ordinateurs n'étaient capable de traiter. Bien sûr, il a fallu peu de temps avant que la communauté ne mettent au point de nouvelles techniques d'analyse, conçoivent de nouveaux logiciels de traitement de données et créent même de nouvelles disciplines scientifiques telles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dérivées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Cela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7"/>
          <w:ilvl w:val="0"/>
        </w:numPr>
      </w:pPr>
      <w:r>
        <w:t xml:space="preserve">La biologie en est la clé de voûte, étant à la base de la problématique étudiée : la compréhension des mécanismes responsables de la dynamique des chromosomes durant la mitose.</w:t>
      </w:r>
    </w:p>
    <w:p>
      <w:pPr>
        <w:numPr>
          <w:numId w:val="1017"/>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7"/>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2" w:name="la-dynamique-des-chromosomes-en-mitose"/>
      <w:bookmarkEnd w:id="132"/>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stricte régulation spatio-temporelle de la dynamique des chromosomes. Ce travail de thèse a pour objectif de comprendre de quelle façon les mécanismes d'alignement et de mouvement des chromosomes sont régulés et interagissent entre eux. Plusieurs hypothèses élaborées à l'aide d'observations obtenues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w:t>
      </w:r>
    </w:p>
    <w:p>
      <w:pPr>
        <w:pStyle w:val="Heading3"/>
      </w:pPr>
      <w:bookmarkStart w:id="133" w:name="le-mécanisme-de-congression-des-chromosomes"/>
      <w:bookmarkEnd w:id="133"/>
      <w:r>
        <w:t xml:space="preserve">Le mécanisme de congression des chromosomes</w:t>
      </w:r>
    </w:p>
    <w:p>
      <w:pPr>
        <w:pStyle w:val="FirstParagraph"/>
      </w:pPr>
      <w:r>
        <w:t xml:space="preserve">L'alignement des chromosomes au centre du fuseau mitotique est conservé dans de nombreuses cellules eucaryotes. Cette régulation spatiale implique qu'au moins l'un de ces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des chromosomes,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le caractère hautement processif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à l'extrémité plus des microtubules d'une manière dépendante de leur longueur</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 en fonction de la longueur des microtubules attachés et donc de la position le long du fuseau mitotique</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Klp5 et Klp6, tout comme ses homologues, s'accumule à l’extrémité du microtubule de façon dépendante de leur longueur. Bien que cette hypothèse ait été confirmée au niveau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jamais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contrairement à ses homologues humain ou de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Cependant, cela pourrait s'expliquer par le fait que Klp5 et Klp6 agissent sous la forme d'un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En outre, nos résultats sont en accord avec une étude</w:t>
      </w:r>
      <w:r>
        <w:t xml:space="preserve"> </w:t>
      </w:r>
      <w:r>
        <w:rPr>
          <w:i/>
        </w:rPr>
        <w:t xml:space="preserve">in vivo</w:t>
      </w:r>
      <w:r>
        <w:t xml:space="preserve"> </w:t>
      </w:r>
      <w:r>
        <w:t xml:space="preserve">effectuée sur des microtubules cytoplasmiques qui a montré que Klp5 et Klp6 augmentent le taux de catastrophe des microtubules d'une manière dépendante de leur longueur</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induite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d’un couplage entre les complexes NDC80/DAM1 et les microtubules en dépolymérisation.</w:t>
      </w:r>
    </w:p>
    <w:p>
      <w:pPr>
        <w:pStyle w:val="BodyText"/>
      </w:pPr>
      <w:r>
        <w:t xml:space="preserve">L'intégration de ces deux hypothèses dans un modèle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d’un lien entre la dépolymérisation du microtubule et la force appliquée au kinétochore. Les mécanismes moléculaires générant cette force ne sont pas intégrés dans le modèle.</w:t>
      </w:r>
    </w:p>
    <w:p>
      <w:pPr>
        <w:pStyle w:val="BodyText"/>
      </w:pPr>
      <w:r>
        <w:t xml:space="preserve">Il a donc été proposé au cours de ce travail un modèle alternatif (voir Section </w:t>
      </w:r>
      <w:r>
        <w:rPr>
          <w:b/>
        </w:rPr>
        <w:t xml:space="preserve">??</w:t>
      </w:r>
      <w:r>
        <w:t xml:space="preserve">) de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Ce même résultat a aussi été obtenu pour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 autre homologue de la kinésine-8, Kif19a, est aussi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un mécanisme moléculaire qui régule la taille des microtubules</w:t>
      </w:r>
      <w:r>
        <w:t xml:space="preserve"> </w:t>
      </w:r>
      <w:r>
        <w:t xml:space="preserve">(Reese et al.,</w:t>
      </w:r>
      <w:r>
        <w:t xml:space="preserve"> </w:t>
      </w:r>
      <w:hyperlink w:anchor="ref-Reese2014a">
        <w:r>
          <w:rPr>
            <w:rStyle w:val="Hyperlink"/>
          </w:rPr>
          <w:t xml:space="preserve">2014</w:t>
        </w:r>
      </w:hyperlink>
      <w:r>
        <w:t xml:space="preserve">)</w:t>
      </w:r>
      <w:r>
        <w:t xml:space="preserve">. Cette étude montre que deux protéines antagonistes, la kinésine-8 et XMAP215, sont suffisantes pour réguler la dynamique des microtubules et influencer leur taille</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Nous avons aussi testé</w:t>
      </w:r>
      <w:r>
        <w:t xml:space="preserve"> </w:t>
      </w:r>
      <w:r>
        <w:rPr>
          <w:i/>
        </w:rPr>
        <w:t xml:space="preserve">in silico</w:t>
      </w:r>
      <w:r>
        <w:t xml:space="preserve"> </w:t>
      </w:r>
      <w:r>
        <w:t xml:space="preserve">l’hypothèse d’un contrôle direct de la taille des microtubules par la kinésine-8 (hypothèse 2) au lieu du contrôle par la kinésine-8 de la force exercée au kinetochore (hypothèse 1) (voir Section </w:t>
      </w:r>
      <w:r>
        <w:rPr>
          <w:b/>
        </w:rPr>
        <w:t xml:space="preserve">??</w:t>
      </w:r>
      <w:r>
        <w:t xml:space="preserve">).</w:t>
      </w:r>
    </w:p>
    <w:p>
      <w:pPr>
        <w:pStyle w:val="BodyText"/>
      </w:pPr>
      <w:r>
        <w:t xml:space="preserve">L'intégration de cette hypothèse s’est effectuée par la modulation spatiale du taux d'attachement des kinétochores. Cette distribution non-linéaire étant censé reproduire la distribution non-homogène des extrémités plus des microtubules au sein du fuseau. Lorsque la kinésine-8 est présente, la distribution des extrémités plus des microtubules est supposée être en forme de cloche tandis qu'en son absence la distribution est supposée être linéaire.</w:t>
      </w:r>
    </w:p>
    <w:p>
      <w:pPr>
        <w:pStyle w:val="BodyText"/>
      </w:pPr>
      <w:r>
        <w:t xml:space="preserve">En accord avec l’hypothèse 2, une distribution non uniforme des extrémités plus des microtubules a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à confirmer dû aux déformations du fuseau engendrées par ce type de technique.</w:t>
      </w:r>
    </w:p>
    <w:p>
      <w:pPr>
        <w:pStyle w:val="BodyText"/>
      </w:pPr>
      <w:r>
        <w:t xml:space="preserve">Une première tentative d'implémentation de l'hypothèse 2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la congression des chromosomes en se calant sur ces observations de longueur de microtubules observés par microscopie électronique.</w:t>
      </w:r>
    </w:p>
    <w:p>
      <w:pPr>
        <w:pStyle w:val="BodyText"/>
      </w:pPr>
      <w:r>
        <w:t xml:space="preserve">La distribution de longueur de microtubules en forme de cloche a donc été choisie de manière arbitraire et ses paramètres optimisés (nécessité d’ajout d’un paramètre libre au modèle)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2 reproduit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dépolymérisatrices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démontre ainsi que les kinésines, outre leurs rôles dans le transport des vésicules et des organites, possèdent une activité propre à l'origine de la régulation de mécanismes aussi complexes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4" w:name="la-régulation-du-mouvement-des-chromosomes"/>
      <w:bookmarkEnd w:id="134"/>
      <w:r>
        <w:t xml:space="preserve">La régulation du mouvement des chromosomes</w:t>
      </w:r>
    </w:p>
    <w:p>
      <w:pPr>
        <w:pStyle w:val="FirstParagraph"/>
      </w:pPr>
      <w:r>
        <w:t xml:space="preserve">Le mouvement des chromosomes est l'un des phénomènes les plus remarquables de la division cellulaire. La génération et la régulation du mouvement d'objets aussi grands dans un espace aussi confiné est un challenge que la cellule a su relever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w:t>
      </w:r>
      <w:r>
        <w:t xml:space="preserve"> </w:t>
      </w:r>
      <w:r>
        <w:rPr>
          <w:i/>
        </w:rPr>
        <w:t xml:space="preserve">S. pombe</w:t>
      </w:r>
      <w:r>
        <w:t xml:space="preserve"> </w:t>
      </w:r>
      <w:r>
        <w:t xml:space="preserve">en l’absence de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Klp6 permet la congression des chromosomes, de la même manière que Kif18a chez l'humain.</w:t>
      </w:r>
    </w:p>
    <w:p>
      <w:pPr>
        <w:pStyle w:val="BodyText"/>
      </w:pPr>
      <w:r>
        <w:t xml:space="preserve">Cette observation suggère que la kinésine-8 pourrait agir comme un régulateur du mouvement des chromosomes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montre aussi que l'inhibition de l’oscillation des chromosomes n’a que peu ou pas d’effet sur leur congression au centre du fuseau mitotique. De la même façon, en l’absence de la protéine Dam1 chez la levure à fission, l’oscillation des chromosomes est gravement réduite mais leur alignement en metaphase n’est pas affecté (voir l'annexe en Section </w:t>
      </w:r>
      <w:r>
        <w:rPr>
          <w:b/>
        </w:rPr>
        <w:t xml:space="preserve">??</w:t>
      </w:r>
      <w:r>
        <w:t xml:space="preserve">). Ces deux résultats vont donc à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basée sur le rôle de deux kinésines sur le fuseau mitotique, la kinésine-8, et une chromokinésine, appelée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chromokinésines ont aussi été décrites comme favorisant l'alignement des chromosomes chez le xénope</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ait lieu très tôt en prométaphase et donc que Klp5 et Klp6 participent seulement à la stabilité de l’alignement des chromosomes au centre du fuseau. Ceci expliquerait pourquoi l'inhibition des oscillations n'a que peu d'effet sur l'alignement des chromosomes en métaphase.</w:t>
      </w:r>
    </w:p>
    <w:p>
      <w:pPr>
        <w:pStyle w:val="BodyText"/>
      </w:pPr>
      <w:r>
        <w:t xml:space="preserve">Ce phénomène de centrage précoce des chromosomes en prométaphase a déjà été décrit chez les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il semble que ce processus soit dépendant de la kinésine CENP-E (kinésine-7). La kinésine-7 n’est pas présente chez la levure à fission. Il est toutefois intéressant de noter que Grissom et al. ont observé que Klp5 et Klp6 sont capables de coupler le déplacement d'une charge (une micro-bille) à la dépolymérisation d'un microtubule</w:t>
      </w:r>
      <w:r>
        <w:t xml:space="preserve"> </w:t>
      </w:r>
      <w:r>
        <w:rPr>
          <w:i/>
        </w:rPr>
        <w:t xml:space="preserve">in vitro</w:t>
      </w:r>
      <w:r>
        <w:t xml:space="preserve">. Ils proposent que la kinésine-8 chez</w:t>
      </w:r>
      <w:r>
        <w:t xml:space="preserve"> </w:t>
      </w:r>
      <w:r>
        <w:rPr>
          <w:i/>
        </w:rPr>
        <w:t xml:space="preserve">S. pombe</w:t>
      </w:r>
      <w:r>
        <w:t xml:space="preserve"> </w:t>
      </w:r>
      <w:r>
        <w:t xml:space="preserve">pourrait partager des propriétés avec la kinésine-7</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reproduire totalement leurs oscillations observées</w:t>
      </w:r>
      <w:r>
        <w:t xml:space="preserve"> </w:t>
      </w:r>
      <w:r>
        <w:rPr>
          <w:i/>
        </w:rPr>
        <w:t xml:space="preserve">in vivo</w:t>
      </w:r>
      <w:r>
        <w:t xml:space="preserve">.</w:t>
      </w:r>
    </w:p>
    <w:p>
      <w:pPr>
        <w:pStyle w:val="BodyText"/>
      </w:pPr>
      <w:r>
        <w:t xml:space="preserve">Cependant, même si les modèles de congression proposés ne reproduisent pas les oscillations, cela ne signifie pas pour autant que les mouvements oscillatoires ne jouent aucun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 impact sur la congression.</w:t>
      </w:r>
    </w:p>
    <w:p>
      <w:pPr>
        <w:pStyle w:val="BodyText"/>
      </w:pPr>
      <w:r>
        <w:t xml:space="preserve">De plus, deux récentes études montrent chez deux organismes modèles que le mouvement des différentes paires de kinétochores frères serait coordonné et que cette coordination dépendrait d'une kinésine non localisée au kinétochore, la kinésine-5. La première étude</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chez des cellules HeLa montre que les mouvements des différents centromères (CENP-A) sont corrélés les uns avec les autres et que cette corrélation est plus forte lorsque les centromères sont proches. En utilisant un modèle mathématique du mouvement des chromosomes</w:t>
      </w:r>
      <w:r>
        <w:t xml:space="preserve"> </w:t>
      </w:r>
      <w:r>
        <w:t xml:space="preserve">(Joglekar and Hunt,</w:t>
      </w:r>
      <w:r>
        <w:t xml:space="preserve"> </w:t>
      </w:r>
      <w:hyperlink w:anchor="ref-Joglekar2002">
        <w:r>
          <w:rPr>
            <w:rStyle w:val="Hyperlink"/>
          </w:rPr>
          <w:t xml:space="preserve">2002</w:t>
        </w:r>
      </w:hyperlink>
      <w:r>
        <w:t xml:space="preserve">)</w:t>
      </w:r>
      <w:r>
        <w:t xml:space="preserve">, les auteurs montrent qu'un lien élastique entre les microtubules kinétochoriens est suffisant pour reproduire ces mouvements corrélés en fonction de la distance. Ils observent par ailleurs qu'en inhibant l'homologue de la kinésine-5 humain (Eg5), la corrélation entre les mouvements est augmentée et que ce phénotype est annulé en co-déplétant l'homologue de la kinésine-12 (Kif15). L'autre étude</w:t>
      </w:r>
      <w:r>
        <w:t xml:space="preserve"> </w:t>
      </w:r>
      <w:r>
        <w:t xml:space="preserve">(Stephens et al.,</w:t>
      </w:r>
      <w:r>
        <w:t xml:space="preserve"> </w:t>
      </w:r>
      <w:hyperlink w:anchor="ref-Stephens2013">
        <w:r>
          <w:rPr>
            <w:rStyle w:val="Hyperlink"/>
          </w:rPr>
          <w:t xml:space="preserve">2013</w:t>
        </w:r>
      </w:hyperlink>
      <w:hyperlink w:anchor="ref-Stephens2013">
        <w:r>
          <w:rPr>
            <w:rStyle w:val="Hyperlink"/>
          </w:rPr>
          <w:t xml:space="preserve">a</w:t>
        </w:r>
      </w:hyperlink>
      <w:r>
        <w:t xml:space="preserve">)</w:t>
      </w:r>
      <w:r>
        <w:t xml:space="preserve"> </w:t>
      </w:r>
      <w:r>
        <w:t xml:space="preserve">chez la levure à bourgeon montre aussi que le mouvement de deux centromères sur deux chromosomes différents est coordonné. Cependant, ils observent que chez un mutant déplété pour l'homologue de la kinésine-5 (Cin8), la corrélation des mouvements est réduite contrairement à la première étude sur les cellules HeLa.</w:t>
      </w:r>
    </w:p>
    <w:p>
      <w:pPr>
        <w:pStyle w:val="BodyText"/>
      </w:pPr>
      <w:r>
        <w:t xml:space="preserve">Plusieurs hypothèses pourraient expliquer ces résultats contradictoires comme la différence dans les marqueurs de kinétochores utilisés, les outils utilisés pour corréler les trajectoires ou encore les techniques utilisées pour perturber l'action de la kinésine-5 (drogue pour la première étude, déplétion totale dans la seconde). De plus, il faut rappeler que les deux systèmes possèdent d'importantes différences au niveau de la structure du fuseau mitotique. Typiquement, le kinétochore de la levure à bourgeon ne possède qu'un seul microtubule kinétochorien alors que les cellules HeLa en possèdent plusieurs dizaines.</w:t>
      </w:r>
    </w:p>
    <w:p>
      <w:pPr>
        <w:pStyle w:val="BodyText"/>
      </w:pPr>
      <w:r>
        <w:t xml:space="preserve">Quoi qu'il en soit ces deux études montrent très clairement que la dynamique des chromosomes ne peut pas s'expliquer par un seul mécanisme autonome au niveau du kinétochore et qu'il est important pour de prochaines études</w:t>
      </w:r>
      <w:r>
        <w:t xml:space="preserve"> </w:t>
      </w:r>
      <w:r>
        <w:rPr>
          <w:i/>
        </w:rPr>
        <w:t xml:space="preserve">in vivo</w:t>
      </w:r>
      <w:r>
        <w:t xml:space="preserve"> </w:t>
      </w:r>
      <w:r>
        <w:t xml:space="preserve">ou bien</w:t>
      </w:r>
      <w:r>
        <w:t xml:space="preserve"> </w:t>
      </w:r>
      <w:r>
        <w:rPr>
          <w:i/>
        </w:rPr>
        <w:t xml:space="preserve">in silico</w:t>
      </w:r>
      <w:r>
        <w:t xml:space="preserve"> </w:t>
      </w:r>
      <w:r>
        <w:t xml:space="preserve">de prendre en compte l'influence du mouvement des chromosomes les uns par rapport aux autres.</w:t>
      </w:r>
    </w:p>
    <w:p>
      <w:pPr>
        <w:pStyle w:val="BodyText"/>
      </w:pPr>
      <w:r>
        <w:t xml:space="preserve">Les reconstructions partielles des trajectoires en utilisant Ndc80-GFP développées durant ce travail de thèse pourraient aider à mesurer une possible corrélation entre le mouvement des chromosomes chez la levure à fission en mitose. Une alternative serait d'utiliser un second marqueur centromérique sur l'un des deux autres chromosomes disponibles (le chromosome I et le chromosome III).</w:t>
      </w:r>
    </w:p>
    <w:p>
      <w:pPr>
        <w:pStyle w:val="BodyText"/>
      </w:pPr>
      <w:r>
        <w:t xml:space="preserve">L'ensemble des ces observations montrent donc que les mécanismes responsables du mouvement des chromosomes restent encore mal compris et qu'il est encore difficile de modéliser mathématiquement et de manière fidèle ces phénomènes dans le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mathématique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futurs challenges est de comprendre comment une force générée au niveau de l’un des kinétochores se transmet à son kinetochore frère de manière coordonnée. La régularité et l'efficacité du mouvement d'un chromosome dépend en effet de l'état des deux kinétochores l'un par rapport à l'autre (cohérent ou incohérent).</w:t>
      </w:r>
    </w:p>
    <w:p>
      <w:pPr>
        <w:pStyle w:val="BodyText"/>
      </w:pPr>
      <w:r>
        <w:t xml:space="preserve">L'origine de cette synchronisation est encore inconnue bien que des études proposent des hypothèses de processus actifs basés sur la détection de la force</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En observant la distance entre les kinétochores au moment des changements de direction, Burroughs et al. ont montré que la détection de la tension au niveau du kinétochore ne pouvait pas, à elle seule, expliquer la régularité des mouvements observés</w:t>
      </w:r>
      <w:r>
        <w:t xml:space="preserve"> </w:t>
      </w:r>
      <w:r>
        <w:t xml:space="preserve">(Burroughs et al.,</w:t>
      </w:r>
      <w:r>
        <w:t xml:space="preserve"> </w:t>
      </w:r>
      <w:hyperlink w:anchor="ref-Burroughs2015">
        <w:r>
          <w:rPr>
            <w:rStyle w:val="Hyperlink"/>
          </w:rPr>
          <w:t xml:space="preserve">2015</w:t>
        </w:r>
      </w:hyperlink>
      <w:r>
        <w:t xml:space="preserve">)</w:t>
      </w:r>
      <w:r>
        <w:t xml:space="preserve">. Ils proposent un nouveau modèle dans lequel le changement de direction des kinétochores serait gouverné par une horloge moléculaire au niveau des microtubules. Alors que leurs données semblent supporter que le modèle traditionnel de la détection de la tension est insatisfaisant, ils n'émettent aucune hypothèse sur le mécanisme moléculaire et les acteurs impliqués dans l'horloge moléculaire qu'ils proposent.</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 influence extérieure. Dès lors, la synchronisation serait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les cellules HeLa possèdent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en partant de zéro afin de comprendre les mécanismes fondamentaux capable de produire des mouvements oscillatoires. Une première tentative d'implémentation naïve est disponible dans les annexes en Section </w:t>
      </w:r>
      <w:r>
        <w:rPr>
          <w:b/>
        </w:rPr>
        <w:t xml:space="preserve">??</w:t>
      </w:r>
      <w:r>
        <w:t xml:space="preserve">. Ce modèle est composé de trois paramètres : un taux d'attachement, un taux de détachement ainsi que le nombre de sites d'attachements par kinétochore. Les premiers résultats semblent indiquer que ces trois paramètres ne sont pas suffisants pour obtenir un mouvement régulier suggérant que des mécanismes plus complexes de régulation des attachements sont nécessaires pour ces mouvements.</w:t>
      </w:r>
    </w:p>
    <w:p>
      <w:pPr>
        <w:pStyle w:val="BodyText"/>
      </w:pPr>
      <w:r>
        <w:t xml:space="preserve">Il serait donc intéressant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Une analyse détaillée des mesures de MSD des trajectoires des chromosomes en métaphase pourraient aussi apporter de précieux indices sur les propriétés biophysiques régulant ce type de mouvement. Cependant la probable convolution de plusieurs phénomènes aux même temps rend l'interprétation des résultats encore difficile.</w:t>
      </w:r>
    </w:p>
    <w:p>
      <w:pPr>
        <w:pStyle w:val="BodyText"/>
      </w:pPr>
      <w:r>
        <w:t xml:space="preserve">Pour finir, on note que les études faites sur le mouvement et les oscillations des chromosomes ont presque toujours été conduits chez les eucaryotes supérieurs mais rarement chez des organismes modèles tels que la levure.</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hyperlink w:anchor="ref-Stephens2013a">
        <w:r>
          <w:rPr>
            <w:rStyle w:val="Hyperlink"/>
          </w:rPr>
          <w:t xml:space="preserve">b</w:t>
        </w:r>
      </w:hyperlink>
      <w:r>
        <w:t xml:space="preserve">)</w:t>
      </w:r>
      <w:r>
        <w:t xml:space="preserve"> </w:t>
      </w:r>
      <w:r>
        <w:t xml:space="preserve">alors que chez les eucaryotes supérieurs les mouvements observés sont soit réguliers</w:t>
      </w:r>
      <w:r>
        <w:t xml:space="preserve"> </w:t>
      </w:r>
      <w:r>
        <w:t xml:space="preserve">(Jaqaman et al.,</w:t>
      </w:r>
      <w:r>
        <w:t xml:space="preserve"> </w:t>
      </w:r>
      <w:hyperlink w:anchor="ref-Jaqaman2010">
        <w:r>
          <w:rPr>
            <w:rStyle w:val="Hyperlink"/>
          </w:rPr>
          <w:t xml:space="preserve">2010</w:t>
        </w:r>
      </w:hyperlink>
      <w:r>
        <w:t xml:space="preserve">)</w:t>
      </w:r>
      <w:r>
        <w:t xml:space="preserve">, soit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comme chez la levure.</w:t>
      </w:r>
    </w:p>
    <w:p>
      <w:pPr>
        <w:pStyle w:val="BodyText"/>
      </w:pPr>
      <w:r>
        <w:t xml:space="preserve">Dès lors il devient important de se poser la question de savoir non pas comment les chromosomes oscillent mais bien quels mécanismes régissent une telle diversité de mouvement des chromosomes; aussi bien en ce qui concerne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au kinétochore. Les chromosomes seraient donc soumis à un éventail de forces plus restreintes et seraient donc à ces échelles plus sensibles aux phénomènes stochastiques qui gouvernent la dynamique du fuseau.</w:t>
      </w:r>
    </w:p>
    <w:p>
      <w:pPr>
        <w:pStyle w:val="BodyText"/>
      </w:pPr>
      <w:r>
        <w:t xml:space="preserve">Enfin la structure du fuseau de la levure à fission possède des différences notables avec les autres cellules. Sa mitose étant fermé, l'enveloppe nucléaire est toujours présente pendant l'étape de division et pourrait avoir un rôle sur la régulation des forces exercées. De plus la levure à fission ne possède pas de chromokinésines connues pour exercer une force de poussée allant contre le mouvement P des kinétochores</w:t>
      </w:r>
      <w:r>
        <w:t xml:space="preserve"> </w:t>
      </w:r>
      <w:r>
        <w:t xml:space="preserve">(Funabiki and Murray,</w:t>
      </w:r>
      <w:r>
        <w:t xml:space="preserve"> </w:t>
      </w:r>
      <w:hyperlink w:anchor="ref-Funabiki2000">
        <w:r>
          <w:rPr>
            <w:rStyle w:val="Hyperlink"/>
          </w:rPr>
          <w:t xml:space="preserve">2000</w:t>
        </w:r>
      </w:hyperlink>
      <w:r>
        <w:t xml:space="preserve">; Stumpff et al.,</w:t>
      </w:r>
      <w:r>
        <w:t xml:space="preserve"> </w:t>
      </w:r>
      <w:hyperlink w:anchor="ref-Stumpff2012">
        <w:r>
          <w:rPr>
            <w:rStyle w:val="Hyperlink"/>
          </w:rPr>
          <w:t xml:space="preserve">2012</w:t>
        </w:r>
      </w:hyperlink>
      <w:r>
        <w:t xml:space="preserve">)</w:t>
      </w:r>
      <w:r>
        <w:t xml:space="preserve">. Cette force pourrait participer à la régulation de l'équilibre entre le mouvement P et le mouvement AP.</w:t>
      </w:r>
    </w:p>
    <w:p>
      <w:pPr>
        <w:pStyle w:val="BodyText"/>
      </w:pPr>
      <w:r>
        <w:t xml:space="preserve">L'équipe a montré récemment</w:t>
      </w:r>
      <w:r>
        <w:t xml:space="preserve"> </w:t>
      </w:r>
      <w:r>
        <w:t xml:space="preserve">(Reyes et al.,</w:t>
      </w:r>
      <w:r>
        <w:t xml:space="preserve"> </w:t>
      </w:r>
      <w:hyperlink w:anchor="ref-Reyes2015">
        <w:r>
          <w:rPr>
            <w:rStyle w:val="Hyperlink"/>
          </w:rPr>
          <w:t xml:space="preserve">2015</w:t>
        </w:r>
      </w:hyperlink>
      <w:r>
        <w:t xml:space="preserve">)</w:t>
      </w:r>
      <w:r>
        <w:t xml:space="preserve"> </w:t>
      </w:r>
      <w:r>
        <w:t xml:space="preserve">que les télomères avaient un rôle important dans la ségrégation des chromosomes. Cependant leurs rôles sur la dynamique des chromosomes reste encore inconnu.</w:t>
      </w:r>
    </w:p>
    <w:p>
      <w:pPr>
        <w:pStyle w:val="Heading3"/>
      </w:pPr>
      <w:bookmarkStart w:id="135" w:name="vers-un-modèle-global-de-la-division-cellulaire"/>
      <w:bookmarkEnd w:id="135"/>
      <w:r>
        <w:t xml:space="preserve">Vers un modèle global de la division cellulaire</w:t>
      </w:r>
    </w:p>
    <w:p>
      <w:pPr>
        <w:pStyle w:val="FirstParagraph"/>
      </w:pPr>
      <w:r>
        <w:t xml:space="preserve">La modélisation mathématique n'est pas une fin en soi et ne peut en aucun cas servir de preuve formelle pour expliquer un mécanisme moléculaire. Elle représente simplement une méthode alternative pour proposer une hypothèse et expliquer un mécanisme, au même titre que des expériences conduites</w:t>
      </w:r>
      <w:r>
        <w:t xml:space="preserve"> </w:t>
      </w:r>
      <w:r>
        <w:rPr>
          <w:i/>
        </w:rPr>
        <w:t xml:space="preserve">in vitro</w:t>
      </w:r>
      <w:r>
        <w:t xml:space="preserve"> </w:t>
      </w:r>
      <w:r>
        <w:t xml:space="preserve">ou bien</w:t>
      </w:r>
      <w:r>
        <w:t xml:space="preserve"> </w:t>
      </w:r>
      <w:r>
        <w:rPr>
          <w:i/>
        </w:rPr>
        <w:t xml:space="preserve">in vivo</w:t>
      </w:r>
      <w:r>
        <w:t xml:space="preserve">.</w:t>
      </w:r>
    </w:p>
    <w:p>
      <w:pPr>
        <w:pStyle w:val="BodyText"/>
      </w:pPr>
      <w:r>
        <w:t xml:space="preserve">Par exemple dans le cadre de ce travail, les deux modèles numériques de congression proposés ouvrent des pistes sur les mécanismes moléculaires possibles qui participent à la congression des chromosomes en métaphase.</w:t>
      </w:r>
    </w:p>
    <w:p>
      <w:pPr>
        <w:pStyle w:val="BodyText"/>
      </w:pPr>
      <w:r>
        <w:t xml:space="preserve">Une autre force de la modélisation est sa généralisation possible à d'autres modèles cellulaires en modifiant la géométrie ou bien des paramètres spécifiques. Ce travail de généralisation du modèle de ségrégation des chromosomes est en cours dans l'équipe avec la collaboration de Guillaume Gay ainsi que l'équipe de Jacques Pécréaux (Rennes).</w:t>
      </w:r>
    </w:p>
    <w:p>
      <w:pPr>
        <w:pStyle w:val="BodyText"/>
      </w:pPr>
      <w:r>
        <w:t xml:space="preserve">La généralisation d’un modèle à deux organismes ouvrirait la voie vers une modélisation globale capable d'expliquer la diversité des mitoses observées chez différents organismes.</w:t>
      </w:r>
    </w:p>
    <w:p>
      <w:pPr>
        <w:pStyle w:val="BodyText"/>
      </w:pPr>
    </w:p>
    <w:p>
      <w:pPr>
        <w:pStyle w:val="BodyText"/>
      </w:pPr>
    </w:p>
    <w:p>
      <w:pPr>
        <w:pStyle w:val="Heading1"/>
      </w:pPr>
      <w:bookmarkStart w:id="136" w:name="annexes"/>
      <w:bookmarkEnd w:id="136"/>
      <w:r>
        <w:t xml:space="preserve">Annexes</w:t>
      </w:r>
    </w:p>
    <w:p>
      <w:pPr>
        <w:pStyle w:val="Heading2"/>
      </w:pPr>
      <w:bookmarkStart w:id="137" w:name="exemple-dutilisation-de-kt_simul"/>
      <w:bookmarkEnd w:id="137"/>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58).</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8"/>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58: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59)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9"/>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59: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40" w:name="le-complexe-dam1-favorise-lattachement-microtubule-kinétochore"/>
      <w:bookmarkEnd w:id="140"/>
      <w:r>
        <w:t xml:space="preserve">Le complexe DAM1 favorise l'attachement microtubule-kinétochore</w:t>
      </w:r>
    </w:p>
    <w:p>
      <w:pPr>
        <w:pStyle w:val="FirstParagraph"/>
      </w:pPr>
    </w:p>
    <w:p>
      <w:pPr>
        <w:pStyle w:val="BodyText"/>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essentielle pour la ségrégation des chromosomes mais est nécessaire pour les mouvements oscillatoires des chromosomes (Figure 60).</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1"/>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60: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Bien que les chromosomes n'oscillent pas, ils sont correctement positionnés au centre du fuseau mitotique. Cette observation confirme celle obtenue par l'analyse des trajectoires des chromosomes en présence d'une drogue stabilisatrice des microtubules (Thiabendazole ou TBZ) à des concentrations nanomolaires montrant que le centrage des chromosomes était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p>
    <w:p>
      <w:pPr>
        <w:pStyle w:val="Heading2"/>
      </w:pPr>
      <w:bookmarkStart w:id="142" w:name="paramètres-minimums-reproduisant-un-mouvement-oscillatoire"/>
      <w:bookmarkEnd w:id="142"/>
      <w:r>
        <w:t xml:space="preserve">Paramètres minimums reproduisant un mouvement oscillatoire</w:t>
      </w:r>
    </w:p>
    <w:p>
      <w:pPr>
        <w:pStyle w:val="FirstParagraph"/>
      </w:pPr>
    </w:p>
    <w:p>
      <w:pPr>
        <w:pStyle w:val="Heading3"/>
      </w:pPr>
      <w:bookmarkStart w:id="143" w:name="un-modèle-naïf-du-mouvement-dun-chromosome"/>
      <w:bookmarkEnd w:id="143"/>
      <w:r>
        <w:t xml:space="preserve">Un modèle naïf du mouvement d'un chromosome</w:t>
      </w:r>
    </w:p>
    <w:p>
      <w:pPr>
        <w:pStyle w:val="FirstParagraph"/>
      </w:pPr>
      <w:r>
        <w:t xml:space="preserve">Un modèle simple de mouvement d'un chromosome peut être conçu de la façon suivante :</w:t>
      </w:r>
    </w:p>
    <w:p>
      <w:pPr>
        <w:numPr>
          <w:numId w:val="1018"/>
          <w:ilvl w:val="0"/>
        </w:numPr>
      </w:pPr>
      <w:r>
        <w:t xml:space="preserve">Un chromosome est représenté par ses deux kinétochores frères.</w:t>
      </w:r>
    </w:p>
    <w:p>
      <w:pPr>
        <w:numPr>
          <w:numId w:val="1018"/>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18"/>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18"/>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18"/>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61)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4"/>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61: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5" w:name="étude-des-trajectoires-avec-des-techniques-danalyse-du-signal"/>
      <w:bookmarkEnd w:id="145"/>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19"/>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19"/>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62).</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6"/>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62: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 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7" w:name="optimisation-des-paramètres"/>
      <w:bookmarkEnd w:id="147"/>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exécutés pour un total de 1260 simulations. Enfin la durée des simulations est fixée à 3000 s (50 min).</w:t>
      </w:r>
    </w:p>
    <w:p>
      <w:pPr>
        <w:pStyle w:val="BodyText"/>
      </w:pPr>
      <w:r>
        <w:t xml:space="preserve">Bien que certaines simulations présentent des mouvements périodiques, aucun des jeux de paramètre testés n'a été capable de reproduire de manière significative un mouvement régulier. La Figure 63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s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8"/>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63: Quelques exemples de trajectoires avec différents paramètres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49" w:name="bibliographie"/>
      <w:bookmarkEnd w:id="149"/>
      <w:r>
        <w:t xml:space="preserve">Bibliographie</w:t>
      </w:r>
    </w:p>
    <w:p>
      <w:pPr>
        <w:pStyle w:val="Bibliography"/>
      </w:pPr>
      <w:r>
        <w:t xml:space="preserve">Akiyoshi, B., Sarangapani, K.K., Powers, A.F., Nelson, C.R., Reichow, S.L., Arellano-Santoyo, H., Gonen, T., Ranish, J. 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Antonio, C., Ferby, I., Wilhelm, H., Jones, M., Karsenti, E., Nebreda, a R., and Vernos, I. (2000). Xkid, a chromokinesin required for chromosome alignment on the metaphase plate. Cell</w:t>
      </w:r>
      <w:r>
        <w:t xml:space="preserve"> </w:t>
      </w:r>
      <w:r>
        <w:rPr>
          <w:i/>
        </w:rPr>
        <w:t xml:space="preserve">102</w:t>
      </w:r>
      <w:r>
        <w:t xml:space="preserve">, 425–435.</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Ault, J.G., and Rieder, C.L. (1994). Centrosome and kinetochore movement during mitosis. Current Opinion in Cell Biology</w:t>
      </w:r>
      <w:r>
        <w:t xml:space="preserve"> </w:t>
      </w:r>
      <w:r>
        <w:rPr>
          <w:i/>
        </w:rPr>
        <w:t xml:space="preserve">6</w:t>
      </w:r>
      <w:r>
        <w:t xml:space="preserve">, 41–49.</w:t>
      </w:r>
    </w:p>
    <w:p>
      <w:pPr>
        <w:pStyle w:val="Bibliography"/>
      </w:pPr>
      <w:r>
        <w:t xml:space="preserve">Bernard, P., Maure, J.F., and Javerzat, J.P. (2001). Fission yeast Bub1 is essential in setting up the meiotic pattern of chromosome segregation. Nature Cell Biology</w:t>
      </w:r>
      <w:r>
        <w:t xml:space="preserve"> </w:t>
      </w:r>
      <w:r>
        <w:rPr>
          <w:i/>
        </w:rPr>
        <w:t xml:space="preserve">3</w:t>
      </w:r>
      <w:r>
        <w:t xml:space="preserve">, 522–526.</w:t>
      </w:r>
    </w:p>
    <w:p>
      <w:pPr>
        <w:pStyle w:val="Bibliography"/>
      </w:pPr>
      <w:r>
        <w:t xml:space="preserve">Black, B.E., and Bassett, E.A. (2008). The histone variant CENP-A and centromere specification. Current Opinion in Cell Biology</w:t>
      </w:r>
      <w:r>
        <w:t xml:space="preserve"> </w:t>
      </w:r>
      <w:r>
        <w:rPr>
          <w:i/>
        </w:rPr>
        <w:t xml:space="preserve">20</w:t>
      </w:r>
      <w:r>
        <w:t xml:space="preserve">, 91–100.</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Brown, K.D., Wood, K.W., and Cleveland, D.W. (1996). The kinesin-like protein CENP-E is kinetochore-associated throughout poleward chromosome segregation during anaphase-A. Journal of Cell Science</w:t>
      </w:r>
      <w:r>
        <w:t xml:space="preserve"> </w:t>
      </w:r>
      <w:r>
        <w:rPr>
          <w:i/>
        </w:rPr>
        <w:t xml:space="preserve">109 ( Pt 5</w:t>
      </w:r>
      <w:r>
        <w:t xml:space="preserve">, 961–969.</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Campbell, C.S., and Desai, A. (2013). Tension sensing by Aurora B kinase is independent of survivin-based centromere localization. Nature</w:t>
      </w:r>
      <w:r>
        <w:t xml:space="preserve"> </w:t>
      </w:r>
      <w:r>
        <w:rPr>
          <w:i/>
        </w:rPr>
        <w:t xml:space="preserve">497</w:t>
      </w:r>
      <w:r>
        <w:t xml:space="preserve">, 118–121.</w:t>
      </w:r>
    </w:p>
    <w:p>
      <w:pPr>
        <w:pStyle w:val="Bibliography"/>
      </w:pPr>
      <w:r>
        <w:t xml:space="preserve">Carmena, M., Wheelock, M., Funabiki, H., and Earnshaw, W.C. (2012). The chromosomal passenger complex (CPC): from easy rider to the godfather of mitosis. Nature Reviews. Molecular Cell Biology</w:t>
      </w:r>
      <w:r>
        <w:t xml:space="preserve"> </w:t>
      </w:r>
      <w:r>
        <w:rPr>
          <w:i/>
        </w:rPr>
        <w:t xml:space="preserve">13</w:t>
      </w:r>
      <w:r>
        <w:t xml:space="preserve">, 789–803.</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Dagenbach, E.M., and Endow, S.A. (2004). A new kinesin tree. Journal of Cell Science</w:t>
      </w:r>
      <w:r>
        <w:t xml:space="preserve"> </w:t>
      </w:r>
      <w:r>
        <w:rPr>
          <w:i/>
        </w:rPr>
        <w:t xml:space="preserve">117</w:t>
      </w:r>
      <w:r>
        <w:t xml:space="preserve">, 3–7.</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Gibbons, I.R., and Rowe, A.J. (1965). Dynein: A Protein with Adenosine Triphosphatase Activity from Cilia. Science (New York, N.Y.)</w:t>
      </w:r>
      <w:r>
        <w:t xml:space="preserve"> </w:t>
      </w:r>
      <w:r>
        <w:rPr>
          <w:i/>
        </w:rPr>
        <w:t xml:space="preserve">149</w:t>
      </w:r>
      <w:r>
        <w:t xml:space="preserve">, 424–426.</w:t>
      </w:r>
    </w:p>
    <w:p>
      <w:pPr>
        <w:pStyle w:val="Bibliography"/>
      </w:pPr>
      <w:r>
        <w:t xml:space="preserve">Goldstein, L.S., and Yang, Z. (2000). Microtubule-based transport systems in neurons: the roles of kinesins and dyneins. Annual Review of Neuroscience</w:t>
      </w:r>
      <w:r>
        <w:t xml:space="preserve"> </w:t>
      </w:r>
      <w:r>
        <w:rPr>
          <w:i/>
        </w:rPr>
        <w:t xml:space="preserve">23</w:t>
      </w:r>
      <w:r>
        <w:t xml:space="preserve">, 39–71.</w:t>
      </w:r>
    </w:p>
    <w:p>
      <w:pPr>
        <w:pStyle w:val="Bibliography"/>
      </w:pPr>
      <w:r>
        <w:t xml:space="preserve">Gonen, S., Akiyoshi, B., Iadanza, M.G., Shi, D., Duggan, N., Biggins, S., and Gonen, T. (2012). The structure of purified kinetochores reveals multiple microtubule-attachment sites. Nature Structural &amp; Molecular Biology</w:t>
      </w:r>
      <w:r>
        <w:t xml:space="preserve"> </w:t>
      </w:r>
      <w:r>
        <w:rPr>
          <w:i/>
        </w:rPr>
        <w:t xml:space="preserve">19</w:t>
      </w:r>
      <w:r>
        <w:t xml:space="preserve">, 925–929.</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Guacci, V., Koshland, D., and Strunnikov, A. (1997). A direct link between sister chromatid cohesion and chromosome condensation revealed through the analysis of MCD1 in S. cerevisiae. Cell</w:t>
      </w:r>
      <w:r>
        <w:t xml:space="preserve"> </w:t>
      </w:r>
      <w:r>
        <w:rPr>
          <w:i/>
        </w:rPr>
        <w:t xml:space="preserve">91</w:t>
      </w:r>
      <w:r>
        <w:t xml:space="preserve">, 47–57.</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 PhD thesis.</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Hirokawa, N. (1998). Kinesin and Dynein Superfamily Proteins and the Mechanism of Organelle Transport. Science</w:t>
      </w:r>
      <w:r>
        <w:t xml:space="preserve"> </w:t>
      </w:r>
      <w:r>
        <w:rPr>
          <w:i/>
        </w:rPr>
        <w:t xml:space="preserve">279</w:t>
      </w:r>
      <w:r>
        <w:t xml:space="preserve">, 519–526.</w:t>
      </w:r>
    </w:p>
    <w:p>
      <w:pPr>
        <w:pStyle w:val="Bibliography"/>
      </w:pPr>
      <w:r>
        <w:t xml:space="preserve">Hirokawa, N., Noda, Y., Tanaka, Y., and Niwa, S. (2009). Kinesin superfamily motor proteins and intracellular transport. Nature Reviews. Molecular Cell Biology</w:t>
      </w:r>
      <w:r>
        <w:t xml:space="preserve"> </w:t>
      </w:r>
      <w:r>
        <w:rPr>
          <w:i/>
        </w:rPr>
        <w:t xml:space="preserve">10</w:t>
      </w:r>
      <w:r>
        <w:t xml:space="preserve">, 682–696.</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Irniger, S., Piatti, S., Michaelis, C., and Nasmyth, K. (1995). Genes involved in sister chromatid separation are needed for B-type cyclin proteolysis in budding yeast. Cell</w:t>
      </w:r>
      <w:r>
        <w:t xml:space="preserve"> </w:t>
      </w:r>
      <w:r>
        <w:rPr>
          <w:i/>
        </w:rPr>
        <w:t xml:space="preserve">81</w:t>
      </w:r>
      <w:r>
        <w:t xml:space="preserve">, 269–278.</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King, K.L., and Cidlowski, J.A. (1995). Cell cycle and apoptosis: common pathways to life and death. Journal of Cellular Biochemistry</w:t>
      </w:r>
      <w:r>
        <w:t xml:space="preserve"> </w:t>
      </w:r>
      <w:r>
        <w:rPr>
          <w:i/>
        </w:rPr>
        <w:t xml:space="preserve">58</w:t>
      </w:r>
      <w:r>
        <w:t xml:space="preserve">, 175–180.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Kwon, M., Morales-Mulia, S., Brust-Mascher, I., Rogers, G.C., Sharp, D.J., and Scholey, J.M. (2004). The chromokinesin, KLP3A, dives mitotic spindle pole separation during prometaphase and anaphase and facilitates chromatid motility. Molecular Biology of the Cell</w:t>
      </w:r>
      <w:r>
        <w:t xml:space="preserve"> </w:t>
      </w:r>
      <w:r>
        <w:rPr>
          <w:i/>
        </w:rPr>
        <w:t xml:space="preserve">15</w:t>
      </w:r>
      <w:r>
        <w:t xml:space="preserve">, 219–233.</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Lansky, Z., Braun, M., Lüdecke, A., Schlierf, M., Wolde, P.R. ten, Janson, M.E., and Diez, S. (2015). Diffusible Crosslinkers Generate Directed Forces in Microtubule Networks. Cell 1–10.</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Leupold, U. (1957). Physiologisch-genetische Studien an adenin-abhängigen Mutanten von Schizosaccharomyces pombe. Pathobiology</w:t>
      </w:r>
      <w:r>
        <w:t xml:space="preserve"> </w:t>
      </w:r>
      <w:r>
        <w:rPr>
          <w:i/>
        </w:rPr>
        <w:t xml:space="preserve">20</w:t>
      </w:r>
      <w:r>
        <w:t xml:space="preserve">, 535–543.</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Maiato, H., Sampaio, P., and Sunkel, C.E. (2004). Microtubule-associated proteins and their essential roles during mitosis. International Review of Cytology</w:t>
      </w:r>
      <w:r>
        <w:t xml:space="preserve"> </w:t>
      </w:r>
      <w:r>
        <w:rPr>
          <w:i/>
        </w:rPr>
        <w:t xml:space="preserve">241</w:t>
      </w:r>
      <w:r>
        <w:t xml:space="preserve">, 53–153.</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Mata, J., and Nurse, P. (1997). tea1 and the Microtubular Cytoskeleton Are Important for Generating Global Spatial Order within the Fission Yeast Cell. Cell</w:t>
      </w:r>
      <w:r>
        <w:t xml:space="preserve"> </w:t>
      </w:r>
      <w:r>
        <w:rPr>
          <w:i/>
        </w:rPr>
        <w:t xml:space="preserve">89</w:t>
      </w:r>
      <w:r>
        <w:t xml:space="preserve">, 939–949.</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Mogilner, A., Wollman, R., Civelekoglu-Scholey, G., and Scholey, J. (2006). Modeling mitosis. Trends in Cell Biology</w:t>
      </w:r>
      <w:r>
        <w:t xml:space="preserve"> </w:t>
      </w:r>
      <w:r>
        <w:rPr>
          <w:i/>
        </w:rPr>
        <w:t xml:space="preserve">16</w:t>
      </w:r>
      <w:r>
        <w:t xml:space="preserve">, 88–96.</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Nabeshima, K., and Nakagawa, T. (1998). Dynamics of centromeres during metaphase–anaphase transition in fission yeast: Dis1 is implicated in force balance in metaphase bipolar spindle. Molecular Biology of ….</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and Ward, S.C. (1994). Elements of error correction in mitosis: Microtubule capture, release, and tension. Journal of Cell Biology</w:t>
      </w:r>
      <w:r>
        <w:t xml:space="preserve"> </w:t>
      </w:r>
      <w:r>
        <w:rPr>
          <w:i/>
        </w:rPr>
        <w:t xml:space="preserve">126</w:t>
      </w:r>
      <w:r>
        <w:t xml:space="preserve">, 1241–1253.</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Nicklas, R.B., Ward, S.C., and Gorbsky, G.J. (1995). Kinetochore chemistry is sensitive to tension and may link mitotic forces to a cell cycle checkpoint. Journal of Cell Biology</w:t>
      </w:r>
      <w:r>
        <w:t xml:space="preserve"> </w:t>
      </w:r>
      <w:r>
        <w:rPr>
          <w:i/>
        </w:rPr>
        <w:t xml:space="preserve">130</w:t>
      </w:r>
      <w:r>
        <w:t xml:space="preserve">, 929–939.</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Oakley, C.E., and Oakley, B.R. (1989). Identification of gamma-tubulin, a new member of the tubulin superfamily encoded by mipA gene of Aspergillus nidulans. Nature</w:t>
      </w:r>
      <w:r>
        <w:t xml:space="preserve"> </w:t>
      </w:r>
      <w:r>
        <w:rPr>
          <w:i/>
        </w:rPr>
        <w:t xml:space="preserve">338</w:t>
      </w:r>
      <w:r>
        <w:t xml:space="preserve">, 662–664.</w:t>
      </w:r>
    </w:p>
    <w:p>
      <w:pPr>
        <w:pStyle w:val="Bibliography"/>
      </w:pPr>
      <w:r>
        <w:t xml:space="preserve">Oakley, B.R., Oakley, C.E., Yoon, Y., and Jung, M.K. (1990). Gamma-tubulin is a component of the spindle pole body that is essential for microtubule function in Aspergillus nidulans. Cell</w:t>
      </w:r>
      <w:r>
        <w:t xml:space="preserve"> </w:t>
      </w:r>
      <w:r>
        <w:rPr>
          <w:i/>
        </w:rPr>
        <w:t xml:space="preserve">61</w:t>
      </w:r>
      <w:r>
        <w:t xml:space="preserve">, 1289–1301.</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O’Connell, C., and Lončarek, J. (2008). The spindle assembly checkpoint is satisfied in the absence of interkinetochore tension during mitosis with unreplicated genomes. The Journal of Cell ….</w:t>
      </w:r>
    </w:p>
    <w:p>
      <w:pPr>
        <w:pStyle w:val="Bibliography"/>
      </w:pPr>
      <w:r>
        <w:t xml:space="preserve">O’Toole, E., Winey, M., and McIntosh, J. (1999). High-voltage electron tomography of spindle pole bodies and early mitotic spindles in the yeast Saccharomyces cerevisiae. Molecular Biology of the Cell.</w:t>
      </w:r>
    </w:p>
    <w:p>
      <w:pPr>
        <w:pStyle w:val="Bibliography"/>
      </w:pPr>
      <w:r>
        <w:t xml:space="preserve">Pasteur, L. (1862). Oeuvres de Pasteur. Tome 2 / réunies par Pasteur Vallery-Radot,...</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Pellman, D., Bagget, M., and Tu, Y. (1995). Two microtubule-associated proteins required for anaphase spindle movement in Saccharomyces cerevisiae. The Journal of Cell ….</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Reyes, C., Serrurier, C., Gauthier, T., Gachet, Y., and Tournier, S. (2015). Aurora B prevents chromosome arm separation defects by promoting telomere dispersion and disjunction. The Journal of Cell Biology</w:t>
      </w:r>
      <w:r>
        <w:t xml:space="preserve"> </w:t>
      </w:r>
      <w:r>
        <w:rPr>
          <w:i/>
        </w:rPr>
        <w:t xml:space="preserve">208</w:t>
      </w:r>
      <w:r>
        <w:t xml:space="preserve">, 713–727.</w:t>
      </w:r>
    </w:p>
    <w:p>
      <w:pPr>
        <w:pStyle w:val="Bibliography"/>
      </w:pPr>
      <w:r>
        <w:t xml:space="preserve">Richard McIntosh, J., O’Toole, E., Zhudenkov, K., Morphew, M., Schwartz, C., Ataullakhanov, F.I., and Grishchuk, E.L. (2013). Conserved and divergent features of kinetochores and spindle microtubule ends from five species. Journal of Cell Biology</w:t>
      </w:r>
      <w:r>
        <w:t xml:space="preserve"> </w:t>
      </w:r>
      <w:r>
        <w:rPr>
          <w:i/>
        </w:rPr>
        <w:t xml:space="preserve">200</w:t>
      </w:r>
      <w:r>
        <w:t xml:space="preserve">, 459–474.</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Rieder, C.L., and Salmon, E.D. (1994). Motile kinetochores and polar ejection forces dictate chromosome position on the vertebrate mitotic spindle. Journal of Cell Biology</w:t>
      </w:r>
      <w:r>
        <w:t xml:space="preserve"> </w:t>
      </w:r>
      <w:r>
        <w:rPr>
          <w:i/>
        </w:rPr>
        <w:t xml:space="preserve">124</w:t>
      </w:r>
      <w:r>
        <w:t xml:space="preserve">, 223–233.</w:t>
      </w:r>
    </w:p>
    <w:p>
      <w:pPr>
        <w:pStyle w:val="Bibliography"/>
      </w:pPr>
      <w:r>
        <w:t xml:space="preserve">Rieder, C.L., Davison, E.A., Jensen, L.C., Cassimeris, L., and Salmon, E.D. (1986). Oscillatory movements of monooriented chromosomes and their position relative to the spindle pole result from the ejection properties of the aster and half-spindle. The Journal of Cell Biology</w:t>
      </w:r>
      <w:r>
        <w:t xml:space="preserve"> </w:t>
      </w:r>
      <w:r>
        <w:rPr>
          <w:i/>
        </w:rPr>
        <w:t xml:space="preserve">103</w:t>
      </w:r>
      <w:r>
        <w:t xml:space="preserve">, 581–591.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Scholey, J.M., Brust-Mascher, I., and Mogilner, A. (2003). Cell division. Nature</w:t>
      </w:r>
      <w:r>
        <w:t xml:space="preserve"> </w:t>
      </w:r>
      <w:r>
        <w:rPr>
          <w:i/>
        </w:rPr>
        <w:t xml:space="preserve">422</w:t>
      </w:r>
      <w:r>
        <w:t xml:space="preserve">, 746–752.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Sharp, D.J., Rogers, G.C., and Scholey, J.M. (2000). Microtubule motors in mitosis. Nature</w:t>
      </w:r>
      <w:r>
        <w:t xml:space="preserve"> </w:t>
      </w:r>
      <w:r>
        <w:rPr>
          <w:i/>
        </w:rPr>
        <w:t xml:space="preserve">407</w:t>
      </w:r>
      <w:r>
        <w:t xml:space="preserve">, 41–47.</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Haggerty, R.a., Vasquez, P.a., Vicci, L., Snider, C.E., Shi, F., Quammen, C., Mullins, C., Haase, J., Taylor, R.M., et al. (2013a). Pericentric chromatin loops function as a nonlinear spring in mitotic force balance. Journal of Cell Biology</w:t>
      </w:r>
      <w:r>
        <w:t xml:space="preserve"> </w:t>
      </w:r>
      <w:r>
        <w:rPr>
          <w:i/>
        </w:rPr>
        <w:t xml:space="preserve">200</w:t>
      </w:r>
      <w:r>
        <w:t xml:space="preserve">, 757–772.</w:t>
      </w:r>
    </w:p>
    <w:p>
      <w:pPr>
        <w:pStyle w:val="Bibliography"/>
      </w:pPr>
      <w:r>
        <w:t xml:space="preserve">Stephens, A.D., Snider, C.E., Haase, J., Haggerty, R. a, Vasquez, P. a, Forest, M.G., and Bloom, K. (2013b). Individual pericentromeres display coordinated motion and stretching in the yeast spindle. The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Tokai, N., Fujimoto-Nishiyama, A., Toyoshima, Y., Yonemura, S., Tsukita, S., Inoue, J., and Yamamota, T. (1996).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Vale, R.D. (2003). The molecular motor toolbox for intracellular transport. Cell</w:t>
      </w:r>
      <w:r>
        <w:t xml:space="preserve"> </w:t>
      </w:r>
      <w:r>
        <w:rPr>
          <w:i/>
        </w:rPr>
        <w:t xml:space="preserve">112</w:t>
      </w:r>
      <w:r>
        <w:t xml:space="preserve">, 467–480.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Vasquez, R.J., Howell, B., Yvon, a M., Wadsworth, P., and Cassimeris, L. (1997). Nanomolar concentrations of nocodazole alter microtubule dynamic instability in vivo and in vitro. Molecular Biology of the Cell</w:t>
      </w:r>
      <w:r>
        <w:t xml:space="preserve"> </w:t>
      </w:r>
      <w:r>
        <w:rPr>
          <w:i/>
        </w:rPr>
        <w:t xml:space="preserve">8</w:t>
      </w:r>
      <w:r>
        <w:t xml:space="preserve">, 973–985.</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Wang, S.Z., and Adler, R. (1995). Chromokinesin: A DNA-binding, kinesin-like nuclear protein. Journal of Cell Biology</w:t>
      </w:r>
      <w:r>
        <w:t xml:space="preserve"> </w:t>
      </w:r>
      <w:r>
        <w:rPr>
          <w:i/>
        </w:rPr>
        <w:t xml:space="preserve">128</w:t>
      </w:r>
      <w:r>
        <w:t xml:space="preserve">, 761–768.</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Winey, M., and Mamay, C. (1995). Three-dimensional ultrastructural analysis of the Saccharomyces cerevisiae mitotic spindle. The Journal of Cell ….</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Wood, V., Gwilliam, R., Rajandream, M.-a., Lyne, M., Lyne, R., Stewart, a, Sgouros, J., Peat, N., Hayles, J., Baker, S., et al. (2002). The genome sequence of Schizosaccharomyces pombe. Nature</w:t>
      </w:r>
      <w:r>
        <w:t xml:space="preserve"> </w:t>
      </w:r>
      <w:r>
        <w:rPr>
          <w:i/>
        </w:rPr>
        <w:t xml:space="preserve">415</w:t>
      </w:r>
      <w:r>
        <w:t xml:space="preserve">, 871–880.</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Yang, Z., Kenny, A., Brito, D., and Rieder, C. (2009). Cells satisfy the mitotic checkpoint in Taxol, and do so faster in concentrations that stabilize syntelic attachments. The Journal of Cell Biology.</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p>
      <w:pPr>
        <w:pStyle w:val="Bibliography"/>
      </w:pPr>
      <w:r>
        <w:t xml:space="preserve">Zheng, Y., Wong, M., Alberts, B., and Mitchison, T. (1995). Nucleation of microtubule assembly by a gamma-tubulin-containing ring complex. Nature.</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hyperlink r:id="rId85">
        <w:r>
          <w:rPr>
            <w:rStyle w:val="Hyperlink"/>
          </w:rPr>
          <w:t xml:space="preserve">http://git.io/vC9zf</w:t>
        </w:r>
      </w:hyperlink>
    </w:p>
  </w:footnote>
  <w:footnote w:id="88">
    <w:p>
      <w:pPr>
        <w:pStyle w:val="FootnoteText"/>
      </w:pPr>
      <w:r>
        <w:rPr>
          <w:rStyle w:val="FootnoteReference"/>
        </w:rPr>
        <w:footnoteRef/>
      </w:r>
      <w:hyperlink r:id="rId89">
        <w:r>
          <w:rPr>
            <w:rStyle w:val="Hyperlink"/>
          </w:rPr>
          <w:t xml:space="preserve">http://git.io/vCHGs</w:t>
        </w:r>
      </w:hyperlink>
    </w:p>
  </w:footnote>
  <w:footnote w:id="100">
    <w:p>
      <w:pPr>
        <w:pStyle w:val="FootnoteText"/>
      </w:pPr>
      <w:r>
        <w:rPr>
          <w:rStyle w:val="FootnoteReference"/>
        </w:rPr>
        <w:footnoteRef/>
      </w:r>
      <w:hyperlink r:id="rId101">
        <w:r>
          <w:rPr>
            <w:rStyle w:val="Hyperlink"/>
          </w:rPr>
          <w:t xml:space="preserve">www.pyqtgraph.org</w:t>
        </w:r>
      </w:hyperlink>
    </w:p>
  </w:footnote>
  <w:footnote w:id="102">
    <w:p>
      <w:pPr>
        <w:pStyle w:val="FootnoteText"/>
      </w:pPr>
      <w:r>
        <w:rPr>
          <w:rStyle w:val="FootnoteReference"/>
        </w:rPr>
        <w:footnoteRef/>
      </w:r>
      <w:hyperlink r:id="rId10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42a98e1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21dcbd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29" Target="media/rId29.png" /><Relationship Type="http://schemas.openxmlformats.org/officeDocument/2006/relationships/image" Id="rId56" Target="media/rId56.png" /><Relationship Type="http://schemas.openxmlformats.org/officeDocument/2006/relationships/image" Id="rId66" Target="media/rId6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68" Target="media/rId68.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4" Target="media/rId2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95" Target="media/rId95.png" /><Relationship Type="http://schemas.openxmlformats.org/officeDocument/2006/relationships/image" Id="rId81" Target="media/rId81.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hyperlink" Id="rId85" Target="http://git.io/vC9zf" TargetMode="External" /><Relationship Type="http://schemas.openxmlformats.org/officeDocument/2006/relationships/hyperlink" Id="rId89" Target="http://git.io/vCHGs" TargetMode="External" /><Relationship Type="http://schemas.openxmlformats.org/officeDocument/2006/relationships/hyperlink" Id="rId10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5" Target="http://git.io/vC9zf" TargetMode="External" /><Relationship Type="http://schemas.openxmlformats.org/officeDocument/2006/relationships/hyperlink" Id="rId89" Target="http://git.io/vCHGs" TargetMode="External" /><Relationship Type="http://schemas.openxmlformats.org/officeDocument/2006/relationships/hyperlink" Id="rId10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